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0D7" w:rsidRPr="00F90CD9" w:rsidRDefault="006150D7" w:rsidP="006150D7">
      <w:pPr>
        <w:pStyle w:val="a5"/>
        <w:keepLines/>
        <w:widowControl/>
        <w:tabs>
          <w:tab w:val="right" w:pos="10440"/>
          <w:tab w:val="right" w:pos="13323"/>
        </w:tabs>
        <w:rPr>
          <w:rFonts w:asciiTheme="minorHAnsi" w:eastAsia="MS Mincho" w:hAnsiTheme="minorHAnsi" w:cs="Arial"/>
          <w:noProof w:val="0"/>
          <w:sz w:val="22"/>
          <w:szCs w:val="24"/>
        </w:rPr>
      </w:pPr>
      <w:r>
        <w:rPr>
          <w:rFonts w:asciiTheme="minorHAnsi" w:eastAsia="MS Mincho" w:hAnsiTheme="minorHAnsi" w:cs="Arial"/>
          <w:noProof w:val="0"/>
          <w:sz w:val="22"/>
          <w:szCs w:val="24"/>
        </w:rPr>
        <w:t>3GPP TSG-RAN WG4 Meeting #96</w:t>
      </w:r>
      <w:r w:rsidRPr="00F90CD9">
        <w:rPr>
          <w:rFonts w:asciiTheme="minorHAnsi" w:eastAsia="MS Mincho" w:hAnsiTheme="minorHAnsi" w:cs="Arial"/>
          <w:noProof w:val="0"/>
          <w:sz w:val="22"/>
          <w:szCs w:val="24"/>
        </w:rPr>
        <w:t xml:space="preserve">-e                                 </w:t>
      </w:r>
      <w:r>
        <w:rPr>
          <w:rFonts w:asciiTheme="minorHAnsi" w:eastAsia="MS Mincho" w:hAnsiTheme="minorHAnsi" w:cs="Arial"/>
          <w:noProof w:val="0"/>
          <w:sz w:val="22"/>
          <w:szCs w:val="24"/>
        </w:rPr>
        <w:t xml:space="preserve">      </w:t>
      </w:r>
      <w:r w:rsidRPr="00F90CD9">
        <w:rPr>
          <w:rFonts w:asciiTheme="minorHAnsi" w:eastAsia="MS Mincho" w:hAnsiTheme="minorHAnsi" w:cs="Arial"/>
          <w:noProof w:val="0"/>
          <w:sz w:val="22"/>
          <w:szCs w:val="24"/>
        </w:rPr>
        <w:t xml:space="preserve">         </w:t>
      </w:r>
      <w:r w:rsidR="00CF7028" w:rsidRPr="00CF7028">
        <w:rPr>
          <w:rFonts w:asciiTheme="minorHAnsi" w:eastAsia="MS Mincho" w:hAnsiTheme="minorHAnsi" w:cs="Arial"/>
          <w:noProof w:val="0"/>
          <w:sz w:val="22"/>
          <w:szCs w:val="24"/>
        </w:rPr>
        <w:t>R4-2010214</w:t>
      </w:r>
      <w:bookmarkStart w:id="0" w:name="_GoBack"/>
      <w:bookmarkEnd w:id="0"/>
    </w:p>
    <w:p w:rsidR="006150D7" w:rsidRPr="00F90CD9" w:rsidRDefault="006150D7" w:rsidP="006150D7">
      <w:pPr>
        <w:pStyle w:val="a5"/>
        <w:tabs>
          <w:tab w:val="right" w:pos="9781"/>
          <w:tab w:val="right" w:pos="13323"/>
        </w:tabs>
        <w:outlineLvl w:val="0"/>
        <w:rPr>
          <w:rFonts w:asciiTheme="minorHAnsi" w:eastAsia="MS Mincho" w:hAnsiTheme="minorHAnsi" w:cs="Arial"/>
          <w:noProof w:val="0"/>
          <w:sz w:val="22"/>
          <w:szCs w:val="24"/>
        </w:rPr>
      </w:pPr>
      <w:r w:rsidRPr="00F90CD9">
        <w:rPr>
          <w:rFonts w:asciiTheme="minorHAnsi" w:eastAsia="MS Mincho" w:hAnsiTheme="minorHAnsi" w:cs="Arial"/>
          <w:noProof w:val="0"/>
          <w:sz w:val="22"/>
          <w:szCs w:val="24"/>
        </w:rPr>
        <w:t xml:space="preserve">Electronic Meeting, </w:t>
      </w:r>
      <w:r w:rsidRPr="00F90CD9">
        <w:rPr>
          <w:rFonts w:asciiTheme="minorHAnsi" w:hAnsiTheme="minorHAnsi"/>
          <w:sz w:val="22"/>
        </w:rPr>
        <w:t>17-28 Aug., 2020</w:t>
      </w:r>
    </w:p>
    <w:p w:rsidR="00926815" w:rsidRDefault="00926815" w:rsidP="00811EEE">
      <w:pPr>
        <w:ind w:left="1985" w:hanging="1985"/>
        <w:rPr>
          <w:rFonts w:cs="Arial"/>
          <w:b/>
          <w:bCs/>
        </w:rPr>
      </w:pPr>
    </w:p>
    <w:p w:rsidR="00307CD1" w:rsidRPr="00F52EE4" w:rsidRDefault="00307CD1" w:rsidP="00307CD1">
      <w:pPr>
        <w:ind w:left="1985" w:hanging="1985"/>
        <w:rPr>
          <w:rFonts w:cs="Arial"/>
          <w:b/>
          <w:bCs/>
        </w:rPr>
      </w:pPr>
      <w:r w:rsidRPr="00FE72F2">
        <w:rPr>
          <w:rFonts w:cs="Arial"/>
          <w:b/>
          <w:bCs/>
        </w:rPr>
        <w:t>Agenda Item:</w:t>
      </w:r>
      <w:r w:rsidRPr="00FE72F2">
        <w:rPr>
          <w:rFonts w:cs="Arial"/>
          <w:b/>
          <w:bCs/>
        </w:rPr>
        <w:tab/>
      </w:r>
      <w:r w:rsidR="006150D7">
        <w:rPr>
          <w:rFonts w:cs="Arial"/>
          <w:b/>
          <w:bCs/>
        </w:rPr>
        <w:t>7.1.5.8</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926E2C">
        <w:rPr>
          <w:b/>
        </w:rPr>
        <w:t>RLM</w:t>
      </w:r>
      <w:r w:rsidR="0052593A">
        <w:rPr>
          <w:b/>
        </w:rPr>
        <w:t xml:space="preserve"> </w:t>
      </w:r>
      <w:r w:rsidR="00DD7722">
        <w:rPr>
          <w:b/>
        </w:rPr>
        <w:t>requirement</w:t>
      </w:r>
      <w:r w:rsidR="001B2F9D">
        <w:rPr>
          <w:b/>
        </w:rPr>
        <w:t xml:space="preserve">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4305BE" w:rsidRDefault="006734ED" w:rsidP="00E73ECB">
      <w:pPr>
        <w:jc w:val="both"/>
        <w:rPr>
          <w:lang w:val="en-GB"/>
        </w:rPr>
      </w:pPr>
      <w:r w:rsidRPr="008A2C2B">
        <w:t>In this paper</w:t>
      </w:r>
      <w:r w:rsidR="00900E02">
        <w:t xml:space="preserve"> we provide our</w:t>
      </w:r>
      <w:r w:rsidRPr="008A2C2B">
        <w:t xml:space="preserve"> view on </w:t>
      </w:r>
      <w:r w:rsidR="00176B55">
        <w:t xml:space="preserve">the </w:t>
      </w:r>
      <w:r w:rsidR="004305BE">
        <w:t xml:space="preserve">RLM requirements </w:t>
      </w:r>
      <w:r w:rsidR="00176B55">
        <w:t>in</w:t>
      </w:r>
      <w:r w:rsidR="00617CB4" w:rsidRPr="008A2C2B">
        <w:t xml:space="preserve"> NR-U</w:t>
      </w:r>
      <w:r w:rsidR="004305BE">
        <w:rPr>
          <w:lang w:val="en-GB"/>
        </w:rPr>
        <w:t>, including</w:t>
      </w:r>
    </w:p>
    <w:p w:rsidR="004305BE" w:rsidRDefault="004305BE" w:rsidP="004305BE">
      <w:pPr>
        <w:pStyle w:val="af5"/>
        <w:numPr>
          <w:ilvl w:val="0"/>
          <w:numId w:val="33"/>
        </w:numPr>
        <w:jc w:val="both"/>
      </w:pPr>
      <w:r w:rsidRPr="004305BE">
        <w:t>UE monitoring capabilities for QCLed SSBs</w:t>
      </w:r>
    </w:p>
    <w:p w:rsidR="004305BE" w:rsidRDefault="00F345FA" w:rsidP="004305BE">
      <w:pPr>
        <w:pStyle w:val="af5"/>
        <w:numPr>
          <w:ilvl w:val="0"/>
          <w:numId w:val="33"/>
        </w:numPr>
        <w:jc w:val="both"/>
      </w:pPr>
      <w:r>
        <w:rPr>
          <w:lang w:eastAsia="en-US"/>
        </w:rPr>
        <w:t>T</w:t>
      </w:r>
      <w:r w:rsidR="004305BE">
        <w:rPr>
          <w:lang w:eastAsia="en-US"/>
        </w:rPr>
        <w:t xml:space="preserve">he </w:t>
      </w:r>
      <w:r>
        <w:rPr>
          <w:lang w:eastAsia="en-US"/>
        </w:rPr>
        <w:t xml:space="preserve">simulation results of </w:t>
      </w:r>
      <w:r w:rsidR="004305BE">
        <w:rPr>
          <w:rFonts w:ascii="Calibri" w:hAnsi="Calibri"/>
        </w:rPr>
        <w:t>SNR side condit</w:t>
      </w:r>
      <w:r w:rsidR="004305BE">
        <w:rPr>
          <w:lang w:eastAsia="en-US"/>
        </w:rPr>
        <w:t>ion that UE is a</w:t>
      </w:r>
      <w:r w:rsidR="004305BE" w:rsidRPr="007C5F13">
        <w:rPr>
          <w:lang w:eastAsia="en-US"/>
        </w:rPr>
        <w:t>ble to distinguish whether the SSB is available or not</w:t>
      </w:r>
    </w:p>
    <w:p w:rsidR="00106E8E" w:rsidRPr="00E73ECB" w:rsidRDefault="004305BE" w:rsidP="004305BE">
      <w:pPr>
        <w:pStyle w:val="af5"/>
        <w:numPr>
          <w:ilvl w:val="0"/>
          <w:numId w:val="33"/>
        </w:numPr>
        <w:jc w:val="both"/>
      </w:pPr>
      <w:r>
        <w:t xml:space="preserve">Definition and </w:t>
      </w:r>
      <w:r w:rsidR="0030484E">
        <w:t>threshold</w:t>
      </w:r>
      <w:r>
        <w:t xml:space="preserve"> of </w:t>
      </w:r>
      <w:r w:rsidRPr="004305BE">
        <w:t>SINR</w:t>
      </w:r>
      <w:r w:rsidRPr="004305BE">
        <w:rPr>
          <w:vertAlign w:val="subscript"/>
        </w:rPr>
        <w:t>EST</w:t>
      </w:r>
      <w:r w:rsidRPr="004305BE">
        <w:t xml:space="preserve"> </w:t>
      </w:r>
      <w:r w:rsidR="00BA3270">
        <w:t>for determination on</w:t>
      </w:r>
      <w:r>
        <w:t xml:space="preserve"> the </w:t>
      </w:r>
      <w:r w:rsidRPr="00176B55">
        <w:t>OOS evaluation period for SSB-based RLM</w:t>
      </w:r>
    </w:p>
    <w:p w:rsidR="00106E8E" w:rsidRDefault="00106E8E" w:rsidP="00106E8E">
      <w:pPr>
        <w:pStyle w:val="1"/>
        <w:numPr>
          <w:ilvl w:val="0"/>
          <w:numId w:val="1"/>
        </w:numPr>
        <w:rPr>
          <w:rFonts w:ascii="Calibri" w:hAnsi="Calibri"/>
          <w:lang w:val="en-US"/>
        </w:rPr>
      </w:pPr>
      <w:r>
        <w:rPr>
          <w:rFonts w:ascii="Calibri" w:hAnsi="Calibri"/>
          <w:lang w:val="en-US"/>
        </w:rPr>
        <w:t xml:space="preserve">UE </w:t>
      </w:r>
      <w:r w:rsidRPr="00106E8E">
        <w:rPr>
          <w:rFonts w:ascii="Calibri" w:hAnsi="Calibri"/>
          <w:lang w:val="en-US"/>
        </w:rPr>
        <w:t>monitoring capabilities for QCLed SSBs</w:t>
      </w:r>
      <w:r w:rsidRPr="00411C26">
        <w:rPr>
          <w:rFonts w:ascii="Calibri" w:hAnsi="Calibri"/>
          <w:lang w:val="en-US"/>
        </w:rPr>
        <w:t xml:space="preserve"> </w:t>
      </w:r>
    </w:p>
    <w:p w:rsidR="00106E8E" w:rsidRPr="00106E8E" w:rsidRDefault="00194D64" w:rsidP="00910851">
      <w:pPr>
        <w:jc w:val="both"/>
        <w:rPr>
          <w:lang w:eastAsia="en-US"/>
        </w:rPr>
      </w:pPr>
      <w:r>
        <w:rPr>
          <w:lang w:eastAsia="en-US"/>
        </w:rPr>
        <w:t xml:space="preserve">In the previous meeting, </w:t>
      </w:r>
      <w:r w:rsidR="00910851">
        <w:rPr>
          <w:lang w:eastAsia="en-US"/>
        </w:rPr>
        <w:t>RAN4 sent LS</w:t>
      </w:r>
      <w:r w:rsidR="009C677C">
        <w:rPr>
          <w:lang w:eastAsia="en-US"/>
        </w:rPr>
        <w:t xml:space="preserve"> [1]</w:t>
      </w:r>
      <w:r w:rsidR="00910851">
        <w:rPr>
          <w:lang w:eastAsia="en-US"/>
        </w:rPr>
        <w:t xml:space="preserve"> to RAN1 about </w:t>
      </w:r>
      <w:r w:rsidR="00910851" w:rsidRPr="00910851">
        <w:rPr>
          <w:lang w:eastAsia="en-US"/>
        </w:rPr>
        <w:t>whether monitoring all candidate SS/PBCH block indexes corresponding to the same SS/PBCH block index is mandatory for UEs</w:t>
      </w:r>
      <w:r w:rsidR="00571E1F">
        <w:rPr>
          <w:lang w:eastAsia="en-US"/>
        </w:rPr>
        <w:t xml:space="preserve">. RAN1’s reply LS </w:t>
      </w:r>
      <w:r w:rsidR="005605B4">
        <w:rPr>
          <w:lang w:eastAsia="en-US"/>
        </w:rPr>
        <w:t xml:space="preserve">regarding the monitoring capability </w:t>
      </w:r>
      <w:r w:rsidR="00571E1F">
        <w:rPr>
          <w:lang w:eastAsia="en-US"/>
        </w:rPr>
        <w:t>[</w:t>
      </w:r>
      <w:r w:rsidR="009C677C">
        <w:rPr>
          <w:lang w:eastAsia="en-US"/>
        </w:rPr>
        <w:t>2</w:t>
      </w:r>
      <w:r w:rsidR="003362A4">
        <w:rPr>
          <w:lang w:eastAsia="en-US"/>
        </w:rPr>
        <w:t xml:space="preserve">] </w:t>
      </w:r>
      <w:r w:rsidR="005605B4">
        <w:rPr>
          <w:lang w:eastAsia="en-US"/>
        </w:rPr>
        <w:t xml:space="preserve">is as follows. </w:t>
      </w:r>
      <w:r w:rsidR="003362A4">
        <w:rPr>
          <w:lang w:eastAsia="en-US"/>
        </w:rPr>
        <w:t xml:space="preserve"> </w:t>
      </w:r>
    </w:p>
    <w:p w:rsidR="00106E8E" w:rsidRDefault="00CF7028" w:rsidP="00DF589D">
      <w:r>
        <w:rPr>
          <w:noProof/>
        </w:rPr>
        <w:pict>
          <v:shapetype id="_x0000_t202" coordsize="21600,21600" o:spt="202" path="m,l,21600r21600,l21600,xe">
            <v:stroke joinstyle="miter"/>
            <v:path gradientshapeok="t" o:connecttype="rect"/>
          </v:shapetype>
          <v:shape id="_x0000_s1028" type="#_x0000_t202" style="position:absolute;margin-left:4.3pt;margin-top:5.4pt;width:475pt;height:243.95pt;z-index:251658240">
            <v:textbox>
              <w:txbxContent>
                <w:p w:rsidR="00583CC7" w:rsidRPr="00623033" w:rsidRDefault="00583CC7" w:rsidP="00583CC7">
                  <w:pPr>
                    <w:spacing w:after="0"/>
                    <w:jc w:val="both"/>
                    <w:rPr>
                      <w:rFonts w:ascii="Arial" w:hAnsi="Arial" w:cs="Arial"/>
                      <w:sz w:val="20"/>
                    </w:rPr>
                  </w:pPr>
                  <w:r w:rsidRPr="00623033">
                    <w:rPr>
                      <w:rFonts w:ascii="Arial" w:hAnsi="Arial" w:cs="Arial"/>
                      <w:sz w:val="20"/>
                    </w:rPr>
                    <w:t>RAN1 would like to thank RAN4 for their LS [1] related to NR-U SSB monitoring capabilities.</w:t>
                  </w:r>
                </w:p>
                <w:p w:rsidR="00583CC7" w:rsidRPr="00623033" w:rsidRDefault="00583CC7" w:rsidP="00583CC7">
                  <w:pPr>
                    <w:spacing w:after="0"/>
                    <w:jc w:val="both"/>
                    <w:rPr>
                      <w:rFonts w:ascii="Arial" w:hAnsi="Arial" w:cs="Arial"/>
                      <w:sz w:val="20"/>
                    </w:rPr>
                  </w:pPr>
                  <w:r w:rsidRPr="00623033">
                    <w:rPr>
                      <w:rFonts w:ascii="Arial" w:hAnsi="Arial" w:cs="Arial"/>
                      <w:sz w:val="20"/>
                    </w:rPr>
                    <w:t>Related to the four questions asked by RAN4, RAN1 feedback is as follows.</w:t>
                  </w:r>
                </w:p>
                <w:p w:rsidR="00583CC7" w:rsidRPr="00623033" w:rsidRDefault="00583CC7" w:rsidP="00583CC7">
                  <w:pPr>
                    <w:spacing w:after="0"/>
                    <w:jc w:val="both"/>
                    <w:rPr>
                      <w:rFonts w:ascii="Arial" w:hAnsi="Arial" w:cs="Arial"/>
                      <w:sz w:val="20"/>
                    </w:rPr>
                  </w:pPr>
                </w:p>
                <w:p w:rsidR="00583CC7" w:rsidRPr="00623033" w:rsidRDefault="00583CC7" w:rsidP="00583CC7">
                  <w:pPr>
                    <w:spacing w:after="0"/>
                    <w:jc w:val="both"/>
                    <w:rPr>
                      <w:rFonts w:ascii="Arial" w:hAnsi="Arial" w:cs="Arial"/>
                      <w:sz w:val="20"/>
                    </w:rPr>
                  </w:pPr>
                  <w:r w:rsidRPr="00623033">
                    <w:rPr>
                      <w:rFonts w:ascii="Arial" w:hAnsi="Arial" w:cs="Arial"/>
                      <w:b/>
                      <w:bCs/>
                      <w:sz w:val="20"/>
                    </w:rPr>
                    <w:t>[Question 1]</w:t>
                  </w:r>
                  <w:r w:rsidRPr="00623033">
                    <w:rPr>
                      <w:rFonts w:ascii="Arial" w:hAnsi="Arial" w:cs="Arial"/>
                      <w:sz w:val="20"/>
                    </w:rPr>
                    <w:t xml:space="preserve"> Provide feedback whether monitoring within a given discovery burst transmission window all candidate SS/PBCH block indexes corresponding to the same SS/PBCH block index is mandatory for UEs.</w:t>
                  </w:r>
                </w:p>
                <w:p w:rsidR="00583CC7" w:rsidRPr="00623033" w:rsidRDefault="00583CC7" w:rsidP="00583CC7">
                  <w:pPr>
                    <w:spacing w:after="0"/>
                    <w:jc w:val="both"/>
                    <w:rPr>
                      <w:rFonts w:ascii="Arial" w:hAnsi="Arial" w:cs="Arial"/>
                      <w:sz w:val="20"/>
                    </w:rPr>
                  </w:pPr>
                </w:p>
                <w:p w:rsidR="00583CC7" w:rsidRPr="00623033" w:rsidRDefault="00583CC7" w:rsidP="00583CC7">
                  <w:pPr>
                    <w:spacing w:after="0"/>
                    <w:jc w:val="both"/>
                    <w:rPr>
                      <w:rFonts w:ascii="Arial" w:hAnsi="Arial" w:cs="Arial"/>
                      <w:sz w:val="20"/>
                    </w:rPr>
                  </w:pPr>
                  <w:r w:rsidRPr="00623033">
                    <w:rPr>
                      <w:rFonts w:ascii="Arial" w:hAnsi="Arial" w:cs="Arial"/>
                      <w:b/>
                      <w:bCs/>
                      <w:sz w:val="20"/>
                    </w:rPr>
                    <w:t>[RAN1 answer]</w:t>
                  </w:r>
                  <w:r w:rsidRPr="00623033">
                    <w:rPr>
                      <w:rFonts w:ascii="Arial" w:hAnsi="Arial" w:cs="Arial"/>
                      <w:sz w:val="20"/>
                    </w:rPr>
                    <w:t xml:space="preserve"> During RAN1 discussion, we did not reach consensus on how to set N1 and N2 values. However, it is RAN1 understanding that RAN4 may choose not to define different RLM/RRM performance requirements corresponding to different N1/N2 capabilities. </w:t>
                  </w:r>
                  <w:r w:rsidRPr="00623033">
                    <w:rPr>
                      <w:rFonts w:ascii="Arial" w:hAnsi="Arial" w:cs="Arial"/>
                      <w:sz w:val="20"/>
                      <w:highlight w:val="cyan"/>
                    </w:rPr>
                    <w:t xml:space="preserve">Hence, assuming a single RLM/RRM performance requirement, the introduction of N1/N2 UE capabilities is not necessary. </w:t>
                  </w:r>
                  <w:r w:rsidRPr="00EE1B00">
                    <w:rPr>
                      <w:rFonts w:ascii="Arial" w:hAnsi="Arial" w:cs="Arial"/>
                      <w:sz w:val="20"/>
                      <w:highlight w:val="cyan"/>
                    </w:rPr>
                    <w:t>It is RAN1 understanding that how many candidate SS/PBCH block indexes corresponding to the same SS/PBCH block index the UE should monitor in a given discovery burst transmission window can be left as UE implementation, as long as the single RLM/RRM performance requirement is met.</w:t>
                  </w:r>
                </w:p>
                <w:p w:rsidR="00583CC7" w:rsidRPr="00623033" w:rsidRDefault="00583CC7" w:rsidP="00583CC7">
                  <w:pPr>
                    <w:spacing w:after="0"/>
                    <w:jc w:val="both"/>
                    <w:rPr>
                      <w:rFonts w:ascii="Arial" w:hAnsi="Arial" w:cs="Arial"/>
                      <w:sz w:val="20"/>
                    </w:rPr>
                  </w:pPr>
                </w:p>
                <w:p w:rsidR="00583CC7" w:rsidRPr="00623033" w:rsidRDefault="00583CC7" w:rsidP="00583CC7">
                  <w:pPr>
                    <w:spacing w:after="0"/>
                    <w:jc w:val="both"/>
                    <w:rPr>
                      <w:rFonts w:ascii="Arial" w:hAnsi="Arial" w:cs="Arial"/>
                      <w:sz w:val="20"/>
                    </w:rPr>
                  </w:pPr>
                  <w:r w:rsidRPr="00623033">
                    <w:rPr>
                      <w:rFonts w:ascii="Arial" w:hAnsi="Arial" w:cs="Arial"/>
                      <w:sz w:val="20"/>
                    </w:rPr>
                    <w:t>As a consequence, RAN1 has agreed that from RAN1 perspective, N1 and N2 should not be defined as UE capabilities.</w:t>
                  </w:r>
                </w:p>
                <w:p w:rsidR="00583CC7" w:rsidRDefault="00583CC7"/>
              </w:txbxContent>
            </v:textbox>
          </v:shape>
        </w:pict>
      </w:r>
    </w:p>
    <w:p w:rsidR="003362A4" w:rsidRDefault="003362A4" w:rsidP="00DF589D"/>
    <w:p w:rsidR="00106E8E" w:rsidRDefault="00106E8E" w:rsidP="00DF589D"/>
    <w:p w:rsidR="003362A4" w:rsidRDefault="003362A4" w:rsidP="00DF589D">
      <w:pPr>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A85A24" w:rsidRDefault="00A85A24">
      <w:pPr>
        <w:spacing w:after="0" w:line="240" w:lineRule="auto"/>
        <w:rPr>
          <w:lang w:eastAsia="en-US"/>
        </w:rPr>
      </w:pPr>
    </w:p>
    <w:p w:rsidR="00EA0733" w:rsidRDefault="00A85A24" w:rsidP="00A85A24">
      <w:pPr>
        <w:spacing w:line="240" w:lineRule="auto"/>
        <w:jc w:val="both"/>
        <w:rPr>
          <w:rFonts w:ascii="Calibri" w:eastAsia="SimSun" w:hAnsi="Calibri" w:cs="Arial"/>
          <w:b/>
          <w:bCs/>
        </w:rPr>
      </w:pPr>
      <w:bookmarkStart w:id="1" w:name="_Ref47540546"/>
      <w:r w:rsidRPr="007D339C">
        <w:rPr>
          <w:rFonts w:ascii="Calibri" w:eastAsia="SimSun" w:hAnsi="Calibri" w:cs="Arial"/>
          <w:b/>
          <w:bCs/>
        </w:rPr>
        <w:t xml:space="preserve">Observation </w:t>
      </w:r>
      <w:r w:rsidR="00C90519"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C90519" w:rsidRPr="007D339C">
        <w:rPr>
          <w:rFonts w:ascii="Calibri" w:eastAsia="SimSun" w:hAnsi="Calibri" w:cs="Arial"/>
          <w:b/>
          <w:bCs/>
        </w:rPr>
        <w:fldChar w:fldCharType="separate"/>
      </w:r>
      <w:r w:rsidR="00FD3B8A">
        <w:rPr>
          <w:rFonts w:ascii="Calibri" w:eastAsia="SimSun" w:hAnsi="Calibri" w:cs="Arial"/>
          <w:b/>
          <w:bCs/>
          <w:noProof/>
        </w:rPr>
        <w:t>1</w:t>
      </w:r>
      <w:r w:rsidR="00C90519" w:rsidRPr="007D339C">
        <w:rPr>
          <w:rFonts w:ascii="Calibri" w:eastAsia="SimSun" w:hAnsi="Calibri" w:cs="Arial"/>
          <w:b/>
          <w:bCs/>
        </w:rPr>
        <w:fldChar w:fldCharType="end"/>
      </w:r>
      <w:r w:rsidRPr="007D339C">
        <w:rPr>
          <w:rFonts w:ascii="Calibri" w:eastAsia="SimSun" w:hAnsi="Calibri" w:cs="Arial"/>
          <w:b/>
          <w:bCs/>
        </w:rPr>
        <w:t xml:space="preserve">: </w:t>
      </w:r>
      <w:r w:rsidR="00EA0733">
        <w:rPr>
          <w:rFonts w:ascii="Calibri" w:eastAsia="SimSun" w:hAnsi="Calibri" w:cs="Arial"/>
          <w:b/>
          <w:bCs/>
        </w:rPr>
        <w:t xml:space="preserve">UE is not mandated to </w:t>
      </w:r>
      <w:r w:rsidR="00EA0733" w:rsidRPr="00EA0733">
        <w:rPr>
          <w:rFonts w:ascii="Calibri" w:eastAsia="SimSun" w:hAnsi="Calibri" w:cs="Arial"/>
          <w:b/>
          <w:bCs/>
        </w:rPr>
        <w:t xml:space="preserve">monitoring all candidate </w:t>
      </w:r>
      <w:r w:rsidR="00EA0733">
        <w:rPr>
          <w:rFonts w:ascii="Calibri" w:eastAsia="SimSun" w:hAnsi="Calibri" w:cs="Arial"/>
          <w:b/>
          <w:bCs/>
        </w:rPr>
        <w:t>SBIs</w:t>
      </w:r>
      <w:r w:rsidR="00EA0733" w:rsidRPr="00EA0733">
        <w:rPr>
          <w:rFonts w:ascii="Calibri" w:eastAsia="SimSun" w:hAnsi="Calibri" w:cs="Arial"/>
          <w:b/>
          <w:bCs/>
        </w:rPr>
        <w:t xml:space="preserve"> corresponding to the same </w:t>
      </w:r>
      <w:r w:rsidR="00EA0733">
        <w:rPr>
          <w:rFonts w:ascii="Calibri" w:eastAsia="SimSun" w:hAnsi="Calibri" w:cs="Arial"/>
          <w:b/>
          <w:bCs/>
        </w:rPr>
        <w:t xml:space="preserve">SBI, </w:t>
      </w:r>
      <w:r w:rsidR="00EA0733" w:rsidRPr="00EA0733">
        <w:rPr>
          <w:rFonts w:ascii="Calibri" w:eastAsia="SimSun" w:hAnsi="Calibri" w:cs="Arial"/>
          <w:b/>
          <w:bCs/>
        </w:rPr>
        <w:t>within a given discovery burst transmission window</w:t>
      </w:r>
      <w:r w:rsidR="00EA0733">
        <w:rPr>
          <w:rFonts w:ascii="Calibri" w:eastAsia="SimSun" w:hAnsi="Calibri" w:cs="Arial"/>
          <w:b/>
          <w:bCs/>
        </w:rPr>
        <w:t>.</w:t>
      </w:r>
      <w:bookmarkEnd w:id="1"/>
      <w:r w:rsidR="00EA0733">
        <w:rPr>
          <w:rFonts w:ascii="Calibri" w:eastAsia="SimSun" w:hAnsi="Calibri" w:cs="Arial"/>
          <w:b/>
          <w:bCs/>
        </w:rPr>
        <w:t xml:space="preserve"> </w:t>
      </w:r>
    </w:p>
    <w:p w:rsidR="00A85A24" w:rsidRPr="00EA0733" w:rsidRDefault="00EA0733" w:rsidP="00A85A24">
      <w:pPr>
        <w:spacing w:line="240" w:lineRule="auto"/>
        <w:jc w:val="both"/>
        <w:rPr>
          <w:rFonts w:ascii="Calibri" w:eastAsia="SimSun" w:hAnsi="Calibri" w:cs="Arial"/>
          <w:b/>
          <w:bCs/>
        </w:rPr>
      </w:pPr>
      <w:bookmarkStart w:id="2" w:name="_Ref47540549"/>
      <w:r w:rsidRPr="007D339C">
        <w:rPr>
          <w:rFonts w:ascii="Calibri" w:eastAsia="SimSun" w:hAnsi="Calibri" w:cs="Arial"/>
          <w:b/>
          <w:bCs/>
        </w:rPr>
        <w:t xml:space="preserve">Observation </w:t>
      </w:r>
      <w:r w:rsidR="00C90519" w:rsidRPr="007D339C">
        <w:rPr>
          <w:rFonts w:ascii="Calibri" w:eastAsia="SimSun" w:hAnsi="Calibri" w:cs="Arial"/>
          <w:b/>
          <w:bCs/>
        </w:rPr>
        <w:fldChar w:fldCharType="begin"/>
      </w:r>
      <w:r w:rsidRPr="007D339C">
        <w:rPr>
          <w:rFonts w:ascii="Calibri" w:eastAsia="SimSun" w:hAnsi="Calibri" w:cs="Arial"/>
          <w:b/>
          <w:bCs/>
        </w:rPr>
        <w:instrText xml:space="preserve"> SEQ Observation \* ARABIC </w:instrText>
      </w:r>
      <w:r w:rsidR="00C90519" w:rsidRPr="007D339C">
        <w:rPr>
          <w:rFonts w:ascii="Calibri" w:eastAsia="SimSun" w:hAnsi="Calibri" w:cs="Arial"/>
          <w:b/>
          <w:bCs/>
        </w:rPr>
        <w:fldChar w:fldCharType="separate"/>
      </w:r>
      <w:r w:rsidR="00FD3B8A">
        <w:rPr>
          <w:rFonts w:ascii="Calibri" w:eastAsia="SimSun" w:hAnsi="Calibri" w:cs="Arial"/>
          <w:b/>
          <w:bCs/>
          <w:noProof/>
        </w:rPr>
        <w:t>2</w:t>
      </w:r>
      <w:r w:rsidR="00C90519" w:rsidRPr="007D339C">
        <w:rPr>
          <w:rFonts w:ascii="Calibri" w:eastAsia="SimSun" w:hAnsi="Calibri" w:cs="Arial"/>
          <w:b/>
          <w:bCs/>
        </w:rPr>
        <w:fldChar w:fldCharType="end"/>
      </w:r>
      <w:r w:rsidRPr="007D339C">
        <w:rPr>
          <w:rFonts w:ascii="Calibri" w:eastAsia="SimSun" w:hAnsi="Calibri" w:cs="Arial"/>
          <w:b/>
          <w:bCs/>
        </w:rPr>
        <w:t xml:space="preserve">: </w:t>
      </w:r>
      <w:r w:rsidR="00EE1B00" w:rsidRPr="00EE1B00">
        <w:rPr>
          <w:b/>
        </w:rPr>
        <w:t xml:space="preserve">It is RAN1 understanding that how many candidate </w:t>
      </w:r>
      <w:r>
        <w:rPr>
          <w:rFonts w:ascii="Calibri" w:eastAsia="SimSun" w:hAnsi="Calibri" w:cs="Arial"/>
          <w:b/>
          <w:bCs/>
        </w:rPr>
        <w:t>SBIs</w:t>
      </w:r>
      <w:r w:rsidRPr="00EE1B00">
        <w:rPr>
          <w:b/>
        </w:rPr>
        <w:t xml:space="preserve"> </w:t>
      </w:r>
      <w:r w:rsidR="00EE1B00" w:rsidRPr="00EE1B00">
        <w:rPr>
          <w:b/>
        </w:rPr>
        <w:t xml:space="preserve">corresponding to the same </w:t>
      </w:r>
      <w:r>
        <w:rPr>
          <w:rFonts w:ascii="Calibri" w:eastAsia="SimSun" w:hAnsi="Calibri" w:cs="Arial"/>
          <w:b/>
          <w:bCs/>
        </w:rPr>
        <w:t>SBI</w:t>
      </w:r>
      <w:r w:rsidRPr="00EE1B00">
        <w:rPr>
          <w:b/>
        </w:rPr>
        <w:t xml:space="preserve"> </w:t>
      </w:r>
      <w:r w:rsidR="00EE1B00" w:rsidRPr="00EE1B00">
        <w:rPr>
          <w:b/>
        </w:rPr>
        <w:t>the UE should monitor in a given discovery burst transmission window can be left as UE implementation, as long as the single RLM/RRM performance requirement is met.</w:t>
      </w:r>
      <w:bookmarkEnd w:id="2"/>
    </w:p>
    <w:p w:rsidR="00AB0E1C" w:rsidRDefault="00AB0E1C" w:rsidP="00A85A24">
      <w:pPr>
        <w:spacing w:line="240" w:lineRule="auto"/>
        <w:jc w:val="both"/>
        <w:rPr>
          <w:lang w:eastAsia="en-US"/>
        </w:rPr>
      </w:pPr>
      <w:r>
        <w:rPr>
          <w:lang w:eastAsia="en-US"/>
        </w:rPr>
        <w:lastRenderedPageBreak/>
        <w:t xml:space="preserve">In many RAN4 NR-U RRM requirements, the evaluation/measurement period depends on the number of “not available SSBs”. However, the observed number of “not available SSBs” </w:t>
      </w:r>
      <w:r w:rsidR="00E44D1C">
        <w:rPr>
          <w:lang w:eastAsia="en-US"/>
        </w:rPr>
        <w:t>will be</w:t>
      </w:r>
      <w:r>
        <w:rPr>
          <w:lang w:eastAsia="en-US"/>
        </w:rPr>
        <w:t xml:space="preserve"> impacted by the different UE implementations. For examples, the UEs monitoring 1 position </w:t>
      </w:r>
      <w:r w:rsidR="002813BC">
        <w:rPr>
          <w:lang w:eastAsia="en-US"/>
        </w:rPr>
        <w:t>(</w:t>
      </w:r>
      <w:r w:rsidR="002813BC" w:rsidRPr="00D66A91">
        <w:rPr>
          <w:lang w:val="en-GB"/>
        </w:rPr>
        <w:t>candidate SBI</w:t>
      </w:r>
      <w:r w:rsidR="002813BC">
        <w:rPr>
          <w:lang w:eastAsia="en-US"/>
        </w:rPr>
        <w:t xml:space="preserve">) </w:t>
      </w:r>
      <w:r w:rsidR="00F30F1B">
        <w:rPr>
          <w:lang w:eastAsia="en-US"/>
        </w:rPr>
        <w:t>is more likely to</w:t>
      </w:r>
      <w:r>
        <w:rPr>
          <w:lang w:eastAsia="en-US"/>
        </w:rPr>
        <w:t xml:space="preserve"> observe larger number of “not available SSBs” than the UEs monitoring N&gt;1 positions.</w:t>
      </w:r>
      <w:r w:rsidR="00472A7F">
        <w:rPr>
          <w:lang w:eastAsia="en-US"/>
        </w:rPr>
        <w:t xml:space="preserve"> </w:t>
      </w:r>
      <w:r w:rsidR="00E44D1C">
        <w:rPr>
          <w:lang w:eastAsia="en-US"/>
        </w:rPr>
        <w:t>C</w:t>
      </w:r>
      <w:r w:rsidR="00472A7F">
        <w:rPr>
          <w:lang w:eastAsia="en-US"/>
        </w:rPr>
        <w:t>urrently, there is no capability</w:t>
      </w:r>
      <w:r w:rsidR="00F2037A">
        <w:rPr>
          <w:lang w:eastAsia="en-US"/>
        </w:rPr>
        <w:t xml:space="preserve"> signaling for the number</w:t>
      </w:r>
      <w:r w:rsidR="00E44D1C">
        <w:rPr>
          <w:lang w:eastAsia="en-US"/>
        </w:rPr>
        <w:t xml:space="preserve"> of positions to monitor, so this</w:t>
      </w:r>
      <w:r w:rsidR="00F2037A">
        <w:rPr>
          <w:lang w:eastAsia="en-US"/>
        </w:rPr>
        <w:t xml:space="preserve"> capability is unknown to network. As a result, UE and </w:t>
      </w:r>
      <w:r w:rsidR="00E44D1C">
        <w:rPr>
          <w:lang w:eastAsia="en-US"/>
        </w:rPr>
        <w:t xml:space="preserve">network would have different understanding on the </w:t>
      </w:r>
      <w:r w:rsidR="004E4B05">
        <w:rPr>
          <w:lang w:eastAsia="en-US"/>
        </w:rPr>
        <w:t xml:space="preserve">time period in </w:t>
      </w:r>
      <w:r w:rsidR="00E44D1C">
        <w:rPr>
          <w:lang w:eastAsia="en-US"/>
        </w:rPr>
        <w:t>requirement</w:t>
      </w:r>
      <w:r w:rsidR="004E4B05">
        <w:rPr>
          <w:lang w:eastAsia="en-US"/>
        </w:rPr>
        <w:t>s</w:t>
      </w:r>
      <w:r w:rsidR="00E44D1C">
        <w:rPr>
          <w:lang w:eastAsia="en-US"/>
        </w:rPr>
        <w:t>.</w:t>
      </w:r>
    </w:p>
    <w:p w:rsidR="00027F9A" w:rsidRDefault="00EA0733" w:rsidP="003E222F">
      <w:pPr>
        <w:jc w:val="both"/>
        <w:rPr>
          <w:lang w:val="en-GB"/>
        </w:rPr>
      </w:pPr>
      <w:bookmarkStart w:id="3" w:name="_Ref20919622"/>
      <w:r>
        <w:rPr>
          <w:lang w:val="en-GB"/>
        </w:rPr>
        <w:t>To void this misunderstanding</w:t>
      </w:r>
      <w:r w:rsidR="002E6563">
        <w:rPr>
          <w:lang w:val="en-GB"/>
        </w:rPr>
        <w:t xml:space="preserve">, </w:t>
      </w:r>
      <w:r>
        <w:rPr>
          <w:lang w:val="en-GB"/>
        </w:rPr>
        <w:t>the requirement can be specified based on certain predefined numbers, without introducing the v</w:t>
      </w:r>
      <w:r w:rsidRPr="00EA0733">
        <w:rPr>
          <w:lang w:val="en-GB"/>
        </w:rPr>
        <w:t>ariable N1/N2 UE capabilities</w:t>
      </w:r>
      <w:r>
        <w:rPr>
          <w:lang w:val="en-GB"/>
        </w:rPr>
        <w:t>.</w:t>
      </w:r>
      <w:r w:rsidRPr="00EA0733">
        <w:rPr>
          <w:lang w:val="en-GB"/>
        </w:rPr>
        <w:t xml:space="preserve"> </w:t>
      </w:r>
    </w:p>
    <w:p w:rsidR="00027F9A" w:rsidRDefault="00191AE7" w:rsidP="003E222F">
      <w:pPr>
        <w:jc w:val="both"/>
        <w:rPr>
          <w:lang w:eastAsia="en-US"/>
        </w:rPr>
      </w:pPr>
      <w:r>
        <w:rPr>
          <w:lang w:val="en-GB"/>
        </w:rPr>
        <w:t xml:space="preserve">For example, </w:t>
      </w:r>
      <w:r w:rsidR="00027F9A">
        <w:rPr>
          <w:lang w:val="en-GB"/>
        </w:rPr>
        <w:t>one option is to define</w:t>
      </w:r>
      <w:r w:rsidR="00D04704">
        <w:rPr>
          <w:lang w:val="en-GB"/>
        </w:rPr>
        <w:t xml:space="preserve"> </w:t>
      </w:r>
      <w:r>
        <w:rPr>
          <w:lang w:val="en-GB"/>
        </w:rPr>
        <w:t>“available SSB”</w:t>
      </w:r>
      <w:r w:rsidR="00D04704">
        <w:rPr>
          <w:lang w:val="en-GB"/>
        </w:rPr>
        <w:t xml:space="preserve"> </w:t>
      </w:r>
      <w:r>
        <w:rPr>
          <w:lang w:val="en-GB"/>
        </w:rPr>
        <w:t xml:space="preserve">based on the assumption that </w:t>
      </w:r>
      <w:r w:rsidRPr="00191AE7">
        <w:rPr>
          <w:lang w:val="en-GB"/>
        </w:rPr>
        <w:t xml:space="preserve">UE is </w:t>
      </w:r>
      <w:r w:rsidR="00697445">
        <w:rPr>
          <w:lang w:val="en-GB"/>
        </w:rPr>
        <w:t>capable</w:t>
      </w:r>
      <w:r w:rsidRPr="00191AE7">
        <w:rPr>
          <w:lang w:val="en-GB"/>
        </w:rPr>
        <w:t xml:space="preserve"> to monitor at least one </w:t>
      </w:r>
      <w:r>
        <w:rPr>
          <w:lang w:val="en-GB"/>
        </w:rPr>
        <w:t xml:space="preserve">candidate SBI corresponding to the same SBI within the </w:t>
      </w:r>
      <w:r w:rsidR="00697445" w:rsidRPr="00697445">
        <w:rPr>
          <w:lang w:val="en-GB"/>
        </w:rPr>
        <w:t>discovery burst transmission window</w:t>
      </w:r>
      <w:r w:rsidR="00D04704">
        <w:rPr>
          <w:lang w:val="en-GB"/>
        </w:rPr>
        <w:t xml:space="preserve">. </w:t>
      </w:r>
      <w:r w:rsidR="00027F9A">
        <w:rPr>
          <w:lang w:val="en-GB"/>
        </w:rPr>
        <w:t xml:space="preserve">In this way, </w:t>
      </w:r>
      <w:r w:rsidR="00027F9A">
        <w:rPr>
          <w:lang w:eastAsia="en-US"/>
        </w:rPr>
        <w:t xml:space="preserve">the UEs monitoring 1 or more positions can meet the requirement. </w:t>
      </w:r>
    </w:p>
    <w:p w:rsidR="003E222F" w:rsidRDefault="003E222F" w:rsidP="00697445">
      <w:pPr>
        <w:jc w:val="both"/>
        <w:rPr>
          <w:rFonts w:ascii="Calibri" w:eastAsia="SimSun" w:hAnsi="Calibri" w:cs="Arial"/>
          <w:b/>
          <w:bCs/>
        </w:rPr>
      </w:pPr>
      <w:bookmarkStart w:id="4" w:name="_Ref20904816"/>
      <w:bookmarkStart w:id="5" w:name="_Ref47540558"/>
      <w:bookmarkStart w:id="6" w:name="_Ref20919626"/>
      <w:bookmarkEnd w:id="3"/>
      <w:r w:rsidRPr="00C30D47">
        <w:rPr>
          <w:rFonts w:ascii="Calibri" w:eastAsia="SimSun" w:hAnsi="Calibri" w:cs="Arial"/>
          <w:b/>
          <w:bCs/>
        </w:rPr>
        <w:t xml:space="preserve">Proposal </w:t>
      </w:r>
      <w:r w:rsidR="00C90519"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C90519" w:rsidRPr="00C30D47">
        <w:rPr>
          <w:rFonts w:ascii="Calibri" w:eastAsia="SimSun" w:hAnsi="Calibri" w:cs="Arial"/>
          <w:b/>
          <w:bCs/>
        </w:rPr>
        <w:fldChar w:fldCharType="separate"/>
      </w:r>
      <w:r w:rsidR="00FD3B8A">
        <w:rPr>
          <w:rFonts w:ascii="Calibri" w:eastAsia="SimSun" w:hAnsi="Calibri" w:cs="Arial"/>
          <w:b/>
          <w:bCs/>
          <w:noProof/>
        </w:rPr>
        <w:t>1</w:t>
      </w:r>
      <w:r w:rsidR="00C90519" w:rsidRPr="00C30D47">
        <w:rPr>
          <w:rFonts w:ascii="Calibri" w:eastAsia="SimSun" w:hAnsi="Calibri" w:cs="Arial"/>
          <w:b/>
          <w:bCs/>
        </w:rPr>
        <w:fldChar w:fldCharType="end"/>
      </w:r>
      <w:r w:rsidRPr="00C30D47">
        <w:rPr>
          <w:rFonts w:ascii="Calibri" w:eastAsia="SimSun" w:hAnsi="Calibri" w:cs="Arial"/>
          <w:b/>
          <w:bCs/>
        </w:rPr>
        <w:t xml:space="preserve">: </w:t>
      </w:r>
      <w:bookmarkEnd w:id="4"/>
      <w:r w:rsidR="004E3684">
        <w:rPr>
          <w:rFonts w:ascii="Calibri" w:eastAsia="SimSun" w:hAnsi="Calibri" w:cs="Arial"/>
          <w:b/>
          <w:bCs/>
        </w:rPr>
        <w:t>I</w:t>
      </w:r>
      <w:r w:rsidR="00697445" w:rsidRPr="00697445">
        <w:rPr>
          <w:rFonts w:ascii="Calibri" w:eastAsia="SimSun" w:hAnsi="Calibri" w:cs="Arial"/>
          <w:b/>
          <w:bCs/>
        </w:rPr>
        <w:t>n a given discovery burst transmission window</w:t>
      </w:r>
      <w:r w:rsidR="004E3684">
        <w:rPr>
          <w:rFonts w:ascii="Calibri" w:eastAsia="SimSun" w:hAnsi="Calibri" w:cs="Arial"/>
          <w:b/>
          <w:bCs/>
        </w:rPr>
        <w:t xml:space="preserve">, </w:t>
      </w:r>
      <w:r w:rsidR="004E3684" w:rsidRPr="00286C78">
        <w:rPr>
          <w:rFonts w:ascii="Calibri" w:eastAsia="SimSun" w:hAnsi="Calibri" w:cs="Arial"/>
          <w:b/>
          <w:bCs/>
        </w:rPr>
        <w:t xml:space="preserve">UE is required to monitor at least </w:t>
      </w:r>
      <w:r w:rsidR="003F3972">
        <w:rPr>
          <w:rFonts w:ascii="Calibri" w:eastAsia="SimSun" w:hAnsi="Calibri" w:cs="Arial"/>
          <w:b/>
          <w:bCs/>
        </w:rPr>
        <w:t>one</w:t>
      </w:r>
      <w:r w:rsidR="004E3684">
        <w:rPr>
          <w:rFonts w:ascii="Calibri" w:eastAsia="SimSun" w:hAnsi="Calibri" w:cs="Arial"/>
          <w:b/>
          <w:bCs/>
        </w:rPr>
        <w:t xml:space="preserve"> </w:t>
      </w:r>
      <w:r w:rsidR="004E3684" w:rsidRPr="00697445">
        <w:rPr>
          <w:rFonts w:ascii="Calibri" w:eastAsia="SimSun" w:hAnsi="Calibri" w:cs="Arial"/>
          <w:b/>
          <w:bCs/>
        </w:rPr>
        <w:t>candidate SBI corresponding to the same SBI</w:t>
      </w:r>
      <w:r w:rsidR="004E3684">
        <w:rPr>
          <w:rFonts w:ascii="Calibri" w:eastAsia="SimSun" w:hAnsi="Calibri" w:cs="Arial"/>
          <w:b/>
          <w:bCs/>
        </w:rPr>
        <w:t>.</w:t>
      </w:r>
      <w:r w:rsidR="00224D38">
        <w:rPr>
          <w:rFonts w:ascii="Calibri" w:eastAsia="SimSun" w:hAnsi="Calibri" w:cs="Arial"/>
          <w:b/>
          <w:bCs/>
        </w:rPr>
        <w:t xml:space="preserve"> </w:t>
      </w:r>
      <w:bookmarkEnd w:id="5"/>
    </w:p>
    <w:bookmarkEnd w:id="6"/>
    <w:p w:rsidR="00224D38" w:rsidRDefault="00224D38" w:rsidP="00A85A24">
      <w:pPr>
        <w:spacing w:line="240" w:lineRule="auto"/>
        <w:jc w:val="both"/>
        <w:rPr>
          <w:lang w:eastAsia="en-US"/>
        </w:rPr>
      </w:pPr>
      <w:r>
        <w:rPr>
          <w:lang w:eastAsia="en-US"/>
        </w:rPr>
        <w:t xml:space="preserve">Since the observed number of “not available SSBs” will be impacted by this assumption, this clarification should be captured in the terminology for unavailable SSB/SMTC occasions. </w:t>
      </w:r>
    </w:p>
    <w:p w:rsidR="00AB0E1C" w:rsidRPr="00151151" w:rsidRDefault="004E3684" w:rsidP="00151151">
      <w:pPr>
        <w:jc w:val="both"/>
        <w:rPr>
          <w:rFonts w:ascii="Calibri" w:eastAsia="SimSun" w:hAnsi="Calibri" w:cs="Arial"/>
          <w:b/>
          <w:bCs/>
        </w:rPr>
      </w:pPr>
      <w:bookmarkStart w:id="7" w:name="_Ref47540561"/>
      <w:r w:rsidRPr="00C30D47">
        <w:rPr>
          <w:rFonts w:ascii="Calibri" w:eastAsia="SimSun" w:hAnsi="Calibri" w:cs="Arial"/>
          <w:b/>
          <w:bCs/>
        </w:rPr>
        <w:t xml:space="preserve">Proposal </w:t>
      </w:r>
      <w:r w:rsidR="00C90519"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C90519" w:rsidRPr="00C30D47">
        <w:rPr>
          <w:rFonts w:ascii="Calibri" w:eastAsia="SimSun" w:hAnsi="Calibri" w:cs="Arial"/>
          <w:b/>
          <w:bCs/>
        </w:rPr>
        <w:fldChar w:fldCharType="separate"/>
      </w:r>
      <w:r w:rsidR="00FD3B8A">
        <w:rPr>
          <w:rFonts w:ascii="Calibri" w:eastAsia="SimSun" w:hAnsi="Calibri" w:cs="Arial"/>
          <w:b/>
          <w:bCs/>
          <w:noProof/>
        </w:rPr>
        <w:t>2</w:t>
      </w:r>
      <w:r w:rsidR="00C90519" w:rsidRPr="00C30D47">
        <w:rPr>
          <w:rFonts w:ascii="Calibri" w:eastAsia="SimSun" w:hAnsi="Calibri" w:cs="Arial"/>
          <w:b/>
          <w:bCs/>
        </w:rPr>
        <w:fldChar w:fldCharType="end"/>
      </w:r>
      <w:r w:rsidRPr="00C30D47">
        <w:rPr>
          <w:rFonts w:ascii="Calibri" w:eastAsia="SimSun" w:hAnsi="Calibri" w:cs="Arial"/>
          <w:b/>
          <w:bCs/>
        </w:rPr>
        <w:t xml:space="preserve">: </w:t>
      </w:r>
      <w:r w:rsidR="006B63C2">
        <w:rPr>
          <w:rFonts w:ascii="Calibri" w:eastAsia="SimSun" w:hAnsi="Calibri" w:cs="Arial"/>
          <w:b/>
          <w:bCs/>
        </w:rPr>
        <w:t>C</w:t>
      </w:r>
      <w:r w:rsidR="00224D38">
        <w:rPr>
          <w:rFonts w:ascii="Calibri" w:eastAsia="SimSun" w:hAnsi="Calibri" w:cs="Arial"/>
          <w:b/>
          <w:bCs/>
        </w:rPr>
        <w:t xml:space="preserve">apture the number of </w:t>
      </w:r>
      <w:r w:rsidR="00224D38" w:rsidRPr="00697445">
        <w:rPr>
          <w:rFonts w:ascii="Calibri" w:eastAsia="SimSun" w:hAnsi="Calibri" w:cs="Arial"/>
          <w:b/>
          <w:bCs/>
        </w:rPr>
        <w:t>candidate SBI</w:t>
      </w:r>
      <w:r w:rsidR="00224D38">
        <w:rPr>
          <w:rFonts w:ascii="Calibri" w:eastAsia="SimSun" w:hAnsi="Calibri" w:cs="Arial"/>
          <w:b/>
          <w:bCs/>
        </w:rPr>
        <w:t>s</w:t>
      </w:r>
      <w:r w:rsidR="00224D38" w:rsidRPr="00697445">
        <w:rPr>
          <w:rFonts w:ascii="Calibri" w:eastAsia="SimSun" w:hAnsi="Calibri" w:cs="Arial"/>
          <w:b/>
          <w:bCs/>
        </w:rPr>
        <w:t xml:space="preserve"> corresponding to the same SBI</w:t>
      </w:r>
      <w:r w:rsidR="00224D38">
        <w:rPr>
          <w:rFonts w:ascii="Calibri" w:eastAsia="SimSun" w:hAnsi="Calibri" w:cs="Arial"/>
          <w:b/>
          <w:bCs/>
        </w:rPr>
        <w:t xml:space="preserve"> UE should monitor to</w:t>
      </w:r>
      <w:r w:rsidR="006B63C2">
        <w:rPr>
          <w:rFonts w:ascii="Calibri" w:eastAsia="SimSun" w:hAnsi="Calibri" w:cs="Arial"/>
          <w:b/>
          <w:bCs/>
        </w:rPr>
        <w:t xml:space="preserve"> in </w:t>
      </w:r>
      <w:r w:rsidR="006B63C2" w:rsidRPr="00224D38">
        <w:rPr>
          <w:rFonts w:ascii="Calibri" w:eastAsia="SimSun" w:hAnsi="Calibri" w:cs="Arial"/>
          <w:b/>
          <w:bCs/>
        </w:rPr>
        <w:t>the terminology for unavailable SSB/SMTC occasions</w:t>
      </w:r>
      <w:r w:rsidR="00224D38">
        <w:rPr>
          <w:rFonts w:ascii="Calibri" w:eastAsia="SimSun" w:hAnsi="Calibri" w:cs="Arial"/>
          <w:b/>
          <w:bCs/>
        </w:rPr>
        <w:t>.</w:t>
      </w:r>
      <w:bookmarkEnd w:id="7"/>
      <w:r w:rsidR="00224D38">
        <w:rPr>
          <w:rFonts w:ascii="Calibri" w:eastAsia="SimSun" w:hAnsi="Calibri" w:cs="Arial"/>
          <w:b/>
          <w:bCs/>
        </w:rPr>
        <w:t xml:space="preserve">  </w:t>
      </w:r>
      <w:r>
        <w:rPr>
          <w:rFonts w:ascii="Calibri" w:eastAsia="SimSun" w:hAnsi="Calibri" w:cs="Arial"/>
          <w:b/>
          <w:bCs/>
        </w:rPr>
        <w:t xml:space="preserve"> </w:t>
      </w:r>
    </w:p>
    <w:p w:rsidR="00D64F8E" w:rsidRDefault="00D64F8E">
      <w:pPr>
        <w:spacing w:after="0" w:line="240" w:lineRule="auto"/>
        <w:rPr>
          <w:rFonts w:ascii="Calibri" w:eastAsia="SimSun" w:hAnsi="Calibri" w:cs="Times New Roman"/>
          <w:sz w:val="36"/>
          <w:szCs w:val="20"/>
          <w:lang w:eastAsia="en-US"/>
        </w:rPr>
      </w:pPr>
      <w:r>
        <w:rPr>
          <w:rFonts w:ascii="Calibri" w:hAnsi="Calibri"/>
        </w:rPr>
        <w:br w:type="page"/>
      </w:r>
    </w:p>
    <w:p w:rsidR="00D64F8E" w:rsidRPr="00E73ECB" w:rsidRDefault="00D64F8E" w:rsidP="00D64F8E">
      <w:pPr>
        <w:pStyle w:val="1"/>
        <w:numPr>
          <w:ilvl w:val="0"/>
          <w:numId w:val="1"/>
        </w:numPr>
        <w:rPr>
          <w:rFonts w:ascii="Calibri" w:hAnsi="Calibri"/>
          <w:lang w:val="en-US"/>
        </w:rPr>
      </w:pPr>
      <w:r w:rsidRPr="00411C26">
        <w:rPr>
          <w:rFonts w:ascii="Calibri" w:hAnsi="Calibri"/>
          <w:lang w:val="en-US"/>
        </w:rPr>
        <w:t>OOS evaluation period</w:t>
      </w:r>
      <w:r>
        <w:rPr>
          <w:rFonts w:ascii="Calibri" w:hAnsi="Calibri"/>
          <w:lang w:val="en-US"/>
        </w:rPr>
        <w:t xml:space="preserve"> for SSB-based RLM</w:t>
      </w:r>
      <w:r w:rsidRPr="00411C26">
        <w:rPr>
          <w:rFonts w:ascii="Calibri" w:hAnsi="Calibri"/>
          <w:lang w:val="en-US"/>
        </w:rPr>
        <w:t xml:space="preserve"> </w:t>
      </w:r>
    </w:p>
    <w:p w:rsidR="005457B2" w:rsidRDefault="00CF7028" w:rsidP="003A0509">
      <w:pPr>
        <w:spacing w:after="0" w:line="240" w:lineRule="auto"/>
        <w:rPr>
          <w:lang w:eastAsia="en-US"/>
        </w:rPr>
      </w:pPr>
      <w:r>
        <w:rPr>
          <w:noProof/>
        </w:rPr>
        <w:pict>
          <v:shape id="Text Box 2" o:spid="_x0000_s1032" type="#_x0000_t202" style="position:absolute;margin-left:25.45pt;margin-top:38.95pt;width:435pt;height:372.15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">
            <v:textbox style="mso-next-textbox:#Text Box 2;mso-fit-shape-to-text:t">
              <w:txbxContent>
                <w:p w:rsidR="00D64F8E" w:rsidRPr="003A0509" w:rsidRDefault="00D64F8E" w:rsidP="00D64F8E">
                  <w:pPr>
                    <w:spacing w:after="120"/>
                    <w:ind w:firstLine="284"/>
                    <w:rPr>
                      <w:sz w:val="20"/>
                      <w:highlight w:val="green"/>
                      <w:u w:val="single"/>
                    </w:rPr>
                  </w:pPr>
                  <w:r w:rsidRPr="003A0509">
                    <w:rPr>
                      <w:sz w:val="20"/>
                      <w:highlight w:val="green"/>
                      <w:u w:val="single"/>
                    </w:rPr>
                    <w:t>Agreement</w:t>
                  </w:r>
                </w:p>
                <w:p w:rsidR="00D64F8E" w:rsidRPr="003A0509" w:rsidRDefault="00D64F8E" w:rsidP="00D64F8E">
                  <w:pPr>
                    <w:pStyle w:val="af5"/>
                    <w:numPr>
                      <w:ilvl w:val="0"/>
                      <w:numId w:val="31"/>
                    </w:numPr>
                    <w:spacing w:after="120" w:line="240" w:lineRule="auto"/>
                    <w:contextualSpacing w:val="0"/>
                    <w:rPr>
                      <w:sz w:val="20"/>
                      <w:highlight w:val="green"/>
                    </w:rPr>
                  </w:pPr>
                  <w:r w:rsidRPr="003A0509">
                    <w:rPr>
                      <w:sz w:val="20"/>
                      <w:highlight w:val="green"/>
                    </w:rPr>
                    <w:t xml:space="preserve">Option 1: UE is not able to distinguish the unavailable RLM-RS for </w:t>
                  </w:r>
                  <w:r w:rsidRPr="003A0509">
                    <w:rPr>
                      <w:iCs/>
                      <w:sz w:val="20"/>
                      <w:highlight w:val="green"/>
                    </w:rPr>
                    <w:t>Es/Iot</w:t>
                  </w:r>
                  <w:r w:rsidRPr="003A0509">
                    <w:rPr>
                      <w:sz w:val="20"/>
                      <w:highlight w:val="green"/>
                    </w:rPr>
                    <w:t xml:space="preserve"> ≤ -7dB in NR-U</w:t>
                  </w:r>
                </w:p>
                <w:p w:rsidR="00D64F8E" w:rsidRDefault="00D64F8E" w:rsidP="00D64F8E">
                  <w:pPr>
                    <w:pStyle w:val="af5"/>
                    <w:numPr>
                      <w:ilvl w:val="0"/>
                      <w:numId w:val="31"/>
                    </w:numPr>
                    <w:spacing w:after="120" w:line="240" w:lineRule="auto"/>
                    <w:contextualSpacing w:val="0"/>
                    <w:rPr>
                      <w:sz w:val="20"/>
                      <w:highlight w:val="green"/>
                    </w:rPr>
                  </w:pPr>
                  <w:r w:rsidRPr="003A0509">
                    <w:rPr>
                      <w:sz w:val="20"/>
                      <w:highlight w:val="green"/>
                    </w:rPr>
                    <w:t xml:space="preserve">Option 2: UE is not able to distinguish the unavailable RLM-RS for </w:t>
                  </w:r>
                  <w:r w:rsidRPr="003A0509">
                    <w:rPr>
                      <w:iCs/>
                      <w:sz w:val="20"/>
                      <w:highlight w:val="green"/>
                    </w:rPr>
                    <w:t>Es/Iot</w:t>
                  </w:r>
                  <w:r w:rsidRPr="003A0509">
                    <w:rPr>
                      <w:sz w:val="20"/>
                      <w:highlight w:val="green"/>
                    </w:rPr>
                    <w:t xml:space="preserve"> ≤ -XdB in NR-U. X is FFS based on simulation results.</w:t>
                  </w:r>
                </w:p>
                <w:p w:rsidR="00D64F8E" w:rsidRPr="00DF48BF" w:rsidRDefault="00D64F8E" w:rsidP="00D64F8E">
                  <w:pPr>
                    <w:spacing w:after="120"/>
                    <w:jc w:val="both"/>
                    <w:rPr>
                      <w:highlight w:val="green"/>
                    </w:rPr>
                  </w:pPr>
                  <w:r w:rsidRPr="00DF48BF">
                    <w:rPr>
                      <w:highlight w:val="green"/>
                    </w:rPr>
                    <w:t>Agreement</w:t>
                  </w:r>
                  <w:r>
                    <w:rPr>
                      <w:highlight w:val="green"/>
                    </w:rPr>
                    <w:t xml:space="preserve"> </w:t>
                  </w:r>
                  <w:r>
                    <w:t xml:space="preserve"> </w:t>
                  </w:r>
                  <w:r w:rsidRPr="00DD6DF6">
                    <w:rPr>
                      <w:color w:val="00B050"/>
                      <w:lang w:val="en-GB"/>
                    </w:rPr>
                    <w:t>// RAN4 95</w:t>
                  </w:r>
                  <w:r>
                    <w:rPr>
                      <w:color w:val="00B050"/>
                      <w:lang w:val="en-GB"/>
                    </w:rPr>
                    <w:t>-</w:t>
                  </w:r>
                  <w:r w:rsidRPr="00DD6DF6">
                    <w:rPr>
                      <w:color w:val="00B050"/>
                      <w:lang w:val="en-GB"/>
                    </w:rPr>
                    <w:t>e</w:t>
                  </w:r>
                </w:p>
                <w:p w:rsidR="00D64F8E" w:rsidRPr="00DF48BF" w:rsidRDefault="00D64F8E" w:rsidP="00D64F8E">
                  <w:pPr>
                    <w:pStyle w:val="af5"/>
                    <w:numPr>
                      <w:ilvl w:val="1"/>
                      <w:numId w:val="32"/>
                    </w:numPr>
                    <w:spacing w:after="120" w:line="240" w:lineRule="auto"/>
                    <w:ind w:left="520"/>
                    <w:contextualSpacing w:val="0"/>
                    <w:jc w:val="both"/>
                    <w:rPr>
                      <w:highlight w:val="green"/>
                    </w:rPr>
                  </w:pPr>
                  <w:r w:rsidRPr="00DF48BF">
                    <w:rPr>
                      <w:highlight w:val="green"/>
                    </w:rPr>
                    <w:t>For SINR</w:t>
                  </w:r>
                  <w:r w:rsidRPr="00DF48BF">
                    <w:rPr>
                      <w:highlight w:val="green"/>
                      <w:vertAlign w:val="subscript"/>
                    </w:rPr>
                    <w:t>EST</w:t>
                  </w:r>
                  <w:r w:rsidRPr="00DF48BF">
                    <w:rPr>
                      <w:highlight w:val="green"/>
                    </w:rPr>
                    <w:t xml:space="preserve"> ≤ X dB the OOS evaluation period </w:t>
                  </w:r>
                </w:p>
                <w:p w:rsidR="00D64F8E" w:rsidRPr="00DF48BF" w:rsidRDefault="00D64F8E" w:rsidP="00D64F8E">
                  <w:pPr>
                    <w:pStyle w:val="af5"/>
                    <w:numPr>
                      <w:ilvl w:val="2"/>
                      <w:numId w:val="32"/>
                    </w:numPr>
                    <w:spacing w:after="120" w:line="240" w:lineRule="auto"/>
                    <w:ind w:left="1240"/>
                    <w:contextualSpacing w:val="0"/>
                    <w:jc w:val="both"/>
                    <w:rPr>
                      <w:highlight w:val="green"/>
                    </w:rPr>
                  </w:pPr>
                  <w:r w:rsidRPr="00DF48BF">
                    <w:rPr>
                      <w:highlight w:val="green"/>
                    </w:rPr>
                    <w:t>Option 1: Keep unchanged</w:t>
                  </w:r>
                </w:p>
                <w:p w:rsidR="00D64F8E" w:rsidRPr="00DF48BF" w:rsidRDefault="00D64F8E" w:rsidP="00D64F8E">
                  <w:pPr>
                    <w:pStyle w:val="af5"/>
                    <w:numPr>
                      <w:ilvl w:val="2"/>
                      <w:numId w:val="32"/>
                    </w:numPr>
                    <w:overflowPunct w:val="0"/>
                    <w:autoSpaceDE w:val="0"/>
                    <w:autoSpaceDN w:val="0"/>
                    <w:adjustRightInd w:val="0"/>
                    <w:spacing w:after="120" w:line="240" w:lineRule="auto"/>
                    <w:ind w:left="1240"/>
                    <w:contextualSpacing w:val="0"/>
                    <w:jc w:val="both"/>
                    <w:textAlignment w:val="baseline"/>
                    <w:rPr>
                      <w:highlight w:val="green"/>
                    </w:rPr>
                  </w:pPr>
                  <w:r w:rsidRPr="00DF48BF">
                    <w:rPr>
                      <w:highlight w:val="green"/>
                    </w:rPr>
                    <w:t xml:space="preserve">Option 2: Fixed extension of number of samples as follows: </w:t>
                  </w:r>
                </w:p>
                <w:p w:rsidR="00D64F8E" w:rsidRPr="00DF48BF" w:rsidRDefault="00D64F8E" w:rsidP="00D64F8E">
                  <w:pPr>
                    <w:pStyle w:val="af5"/>
                    <w:numPr>
                      <w:ilvl w:val="3"/>
                      <w:numId w:val="32"/>
                    </w:numPr>
                    <w:overflowPunct w:val="0"/>
                    <w:autoSpaceDE w:val="0"/>
                    <w:autoSpaceDN w:val="0"/>
                    <w:adjustRightInd w:val="0"/>
                    <w:spacing w:after="120" w:line="240" w:lineRule="auto"/>
                    <w:ind w:left="1960"/>
                    <w:contextualSpacing w:val="0"/>
                    <w:jc w:val="both"/>
                    <w:textAlignment w:val="baseline"/>
                    <w:rPr>
                      <w:highlight w:val="green"/>
                      <w:lang w:val="da-DK"/>
                    </w:rPr>
                  </w:pPr>
                  <w:r w:rsidRPr="00DF48BF">
                    <w:rPr>
                      <w:highlight w:val="green"/>
                      <w:lang w:val="da-DK"/>
                    </w:rPr>
                    <w:t>L = TBD for max(T</w:t>
                  </w:r>
                  <w:r w:rsidRPr="00DF48BF">
                    <w:rPr>
                      <w:highlight w:val="green"/>
                      <w:vertAlign w:val="subscript"/>
                      <w:lang w:val="da-DK"/>
                    </w:rPr>
                    <w:t>SSB</w:t>
                  </w:r>
                  <w:r w:rsidRPr="00DF48BF">
                    <w:rPr>
                      <w:highlight w:val="green"/>
                      <w:lang w:val="da-DK"/>
                    </w:rPr>
                    <w:t>, T</w:t>
                  </w:r>
                  <w:r w:rsidRPr="00DF48BF">
                    <w:rPr>
                      <w:highlight w:val="green"/>
                      <w:vertAlign w:val="subscript"/>
                      <w:lang w:val="da-DK"/>
                    </w:rPr>
                    <w:t>DRX</w:t>
                  </w:r>
                  <w:r w:rsidRPr="00DF48BF">
                    <w:rPr>
                      <w:highlight w:val="green"/>
                      <w:lang w:val="da-DK"/>
                    </w:rPr>
                    <w:t xml:space="preserve">) </w:t>
                  </w:r>
                  <w:r w:rsidRPr="00DF48BF">
                    <w:rPr>
                      <w:rFonts w:hint="eastAsia"/>
                      <w:highlight w:val="green"/>
                      <w:lang w:val="da-DK"/>
                    </w:rPr>
                    <w:t>≤</w:t>
                  </w:r>
                  <w:r w:rsidRPr="00DF48BF">
                    <w:rPr>
                      <w:highlight w:val="green"/>
                      <w:lang w:val="da-DK"/>
                    </w:rPr>
                    <w:t xml:space="preserve"> 40, </w:t>
                  </w:r>
                </w:p>
                <w:p w:rsidR="00D64F8E" w:rsidRPr="00DF48BF" w:rsidRDefault="00D64F8E" w:rsidP="00D64F8E">
                  <w:pPr>
                    <w:pStyle w:val="af5"/>
                    <w:numPr>
                      <w:ilvl w:val="3"/>
                      <w:numId w:val="32"/>
                    </w:numPr>
                    <w:overflowPunct w:val="0"/>
                    <w:autoSpaceDE w:val="0"/>
                    <w:autoSpaceDN w:val="0"/>
                    <w:adjustRightInd w:val="0"/>
                    <w:spacing w:after="120" w:line="240" w:lineRule="auto"/>
                    <w:ind w:left="1960"/>
                    <w:contextualSpacing w:val="0"/>
                    <w:jc w:val="both"/>
                    <w:textAlignment w:val="baseline"/>
                    <w:rPr>
                      <w:highlight w:val="green"/>
                      <w:lang w:val="da-DK"/>
                    </w:rPr>
                  </w:pPr>
                  <w:r w:rsidRPr="00DF48BF">
                    <w:rPr>
                      <w:highlight w:val="green"/>
                      <w:lang w:val="da-DK"/>
                    </w:rPr>
                    <w:t>L = TBD for 40 &lt;Max(T</w:t>
                  </w:r>
                  <w:r w:rsidRPr="00DF48BF">
                    <w:rPr>
                      <w:highlight w:val="green"/>
                      <w:vertAlign w:val="subscript"/>
                      <w:lang w:val="da-DK"/>
                    </w:rPr>
                    <w:t>DRX</w:t>
                  </w:r>
                  <w:r w:rsidRPr="00DF48BF">
                    <w:rPr>
                      <w:highlight w:val="green"/>
                      <w:lang w:val="da-DK"/>
                    </w:rPr>
                    <w:t>, T</w:t>
                  </w:r>
                  <w:r w:rsidRPr="00DF48BF">
                    <w:rPr>
                      <w:highlight w:val="green"/>
                      <w:vertAlign w:val="subscript"/>
                      <w:lang w:val="da-DK"/>
                    </w:rPr>
                    <w:t>SSB</w:t>
                  </w:r>
                  <w:r w:rsidRPr="00DF48BF">
                    <w:rPr>
                      <w:highlight w:val="green"/>
                      <w:lang w:val="da-DK"/>
                    </w:rPr>
                    <w:t>)</w:t>
                  </w:r>
                  <w:r w:rsidRPr="00DF48BF">
                    <w:rPr>
                      <w:rFonts w:hint="eastAsia"/>
                      <w:highlight w:val="green"/>
                      <w:lang w:val="da-DK"/>
                    </w:rPr>
                    <w:t>≤</w:t>
                  </w:r>
                  <w:r w:rsidRPr="00DF48BF">
                    <w:rPr>
                      <w:highlight w:val="green"/>
                      <w:lang w:val="da-DK"/>
                    </w:rPr>
                    <w:t xml:space="preserve">320 </w:t>
                  </w:r>
                </w:p>
                <w:p w:rsidR="00D64F8E" w:rsidRPr="00DF48BF" w:rsidRDefault="00D64F8E" w:rsidP="00D64F8E">
                  <w:pPr>
                    <w:pStyle w:val="af5"/>
                    <w:numPr>
                      <w:ilvl w:val="3"/>
                      <w:numId w:val="32"/>
                    </w:numPr>
                    <w:spacing w:after="120" w:line="240" w:lineRule="auto"/>
                    <w:ind w:left="1960"/>
                    <w:contextualSpacing w:val="0"/>
                    <w:jc w:val="both"/>
                    <w:rPr>
                      <w:highlight w:val="green"/>
                    </w:rPr>
                  </w:pPr>
                  <w:r w:rsidRPr="00DF48BF">
                    <w:rPr>
                      <w:highlight w:val="green"/>
                    </w:rPr>
                    <w:t xml:space="preserve">L = TBD for </w:t>
                  </w:r>
                  <w:r w:rsidRPr="00DF48BF">
                    <w:rPr>
                      <w:rFonts w:hint="eastAsia"/>
                      <w:highlight w:val="green"/>
                    </w:rPr>
                    <w:t>T</w:t>
                  </w:r>
                  <w:r w:rsidRPr="00DF48BF">
                    <w:rPr>
                      <w:rFonts w:hint="eastAsia"/>
                      <w:highlight w:val="green"/>
                      <w:vertAlign w:val="subscript"/>
                    </w:rPr>
                    <w:t>DRX</w:t>
                  </w:r>
                  <w:r w:rsidRPr="00DF48BF">
                    <w:rPr>
                      <w:highlight w:val="green"/>
                    </w:rPr>
                    <w:t xml:space="preserve"> &gt;320</w:t>
                  </w:r>
                </w:p>
                <w:p w:rsidR="00D64F8E" w:rsidRPr="00DF48BF" w:rsidRDefault="00D64F8E" w:rsidP="00D64F8E">
                  <w:pPr>
                    <w:pStyle w:val="af5"/>
                    <w:numPr>
                      <w:ilvl w:val="1"/>
                      <w:numId w:val="32"/>
                    </w:numPr>
                    <w:spacing w:after="120" w:line="240" w:lineRule="auto"/>
                    <w:ind w:left="520"/>
                    <w:contextualSpacing w:val="0"/>
                    <w:jc w:val="both"/>
                    <w:rPr>
                      <w:highlight w:val="green"/>
                    </w:rPr>
                  </w:pPr>
                  <w:r w:rsidRPr="00DF48BF">
                    <w:rPr>
                      <w:highlight w:val="green"/>
                    </w:rPr>
                    <w:t>For SINR</w:t>
                  </w:r>
                  <w:r w:rsidRPr="00DF48BF">
                    <w:rPr>
                      <w:highlight w:val="green"/>
                      <w:vertAlign w:val="subscript"/>
                    </w:rPr>
                    <w:t>EST</w:t>
                  </w:r>
                  <w:r w:rsidRPr="00DF48BF">
                    <w:rPr>
                      <w:highlight w:val="green"/>
                    </w:rPr>
                    <w:t xml:space="preserve"> &gt; X dB the OOS evaluation period is FFS</w:t>
                  </w:r>
                </w:p>
                <w:p w:rsidR="00D64F8E" w:rsidRPr="00DF48BF" w:rsidRDefault="00D64F8E" w:rsidP="00D64F8E">
                  <w:pPr>
                    <w:pStyle w:val="af5"/>
                    <w:numPr>
                      <w:ilvl w:val="1"/>
                      <w:numId w:val="32"/>
                    </w:numPr>
                    <w:spacing w:after="120" w:line="240" w:lineRule="auto"/>
                    <w:ind w:left="520"/>
                    <w:contextualSpacing w:val="0"/>
                    <w:jc w:val="both"/>
                    <w:rPr>
                      <w:highlight w:val="green"/>
                    </w:rPr>
                  </w:pPr>
                  <w:r w:rsidRPr="00DF48BF">
                    <w:rPr>
                      <w:highlight w:val="green"/>
                    </w:rPr>
                    <w:t>X = [-7dB]</w:t>
                  </w:r>
                </w:p>
                <w:p w:rsidR="00D64F8E" w:rsidRPr="00DF48BF" w:rsidRDefault="00D64F8E" w:rsidP="00D64F8E">
                  <w:pPr>
                    <w:pStyle w:val="af5"/>
                    <w:numPr>
                      <w:ilvl w:val="1"/>
                      <w:numId w:val="32"/>
                    </w:numPr>
                    <w:spacing w:after="120" w:line="240" w:lineRule="auto"/>
                    <w:ind w:left="520"/>
                    <w:contextualSpacing w:val="0"/>
                    <w:jc w:val="both"/>
                    <w:rPr>
                      <w:highlight w:val="green"/>
                    </w:rPr>
                  </w:pPr>
                  <w:r w:rsidRPr="00DF48BF">
                    <w:rPr>
                      <w:highlight w:val="green"/>
                    </w:rPr>
                    <w:t>SINR</w:t>
                  </w:r>
                  <w:r w:rsidRPr="00DF48BF">
                    <w:rPr>
                      <w:highlight w:val="green"/>
                      <w:vertAlign w:val="subscript"/>
                    </w:rPr>
                    <w:t>EST</w:t>
                  </w:r>
                  <w:r w:rsidRPr="00DF48BF">
                    <w:rPr>
                      <w:highlight w:val="green"/>
                    </w:rPr>
                    <w:t xml:space="preserve"> is the estimated SINR at the UE side</w:t>
                  </w:r>
                </w:p>
                <w:p w:rsidR="00D64F8E" w:rsidRPr="00DF48BF" w:rsidRDefault="00D64F8E" w:rsidP="00D64F8E">
                  <w:pPr>
                    <w:pStyle w:val="af5"/>
                    <w:numPr>
                      <w:ilvl w:val="2"/>
                      <w:numId w:val="32"/>
                    </w:numPr>
                    <w:spacing w:after="120" w:line="240" w:lineRule="auto"/>
                    <w:ind w:left="1240"/>
                    <w:contextualSpacing w:val="0"/>
                    <w:jc w:val="both"/>
                    <w:rPr>
                      <w:highlight w:val="green"/>
                    </w:rPr>
                  </w:pPr>
                  <w:r w:rsidRPr="00DF48BF">
                    <w:rPr>
                      <w:highlight w:val="green"/>
                    </w:rPr>
                    <w:t>Option 1: Filtered SINR estimate over evaluation period</w:t>
                  </w:r>
                </w:p>
                <w:p w:rsidR="00D64F8E" w:rsidRPr="00DF48BF" w:rsidRDefault="00D64F8E" w:rsidP="00D64F8E">
                  <w:pPr>
                    <w:pStyle w:val="af5"/>
                    <w:numPr>
                      <w:ilvl w:val="2"/>
                      <w:numId w:val="32"/>
                    </w:numPr>
                    <w:spacing w:after="120" w:line="240" w:lineRule="auto"/>
                    <w:ind w:left="1240"/>
                    <w:contextualSpacing w:val="0"/>
                    <w:jc w:val="both"/>
                    <w:rPr>
                      <w:highlight w:val="green"/>
                    </w:rPr>
                  </w:pPr>
                  <w:r w:rsidRPr="00DF48BF">
                    <w:rPr>
                      <w:highlight w:val="green"/>
                    </w:rPr>
                    <w:t>Option 2: Current SSB SINR estimate</w:t>
                  </w:r>
                </w:p>
                <w:p w:rsidR="00D64F8E" w:rsidRPr="00DF48BF" w:rsidRDefault="00D64F8E" w:rsidP="00D64F8E">
                  <w:pPr>
                    <w:pStyle w:val="af5"/>
                    <w:numPr>
                      <w:ilvl w:val="2"/>
                      <w:numId w:val="32"/>
                    </w:numPr>
                    <w:spacing w:after="120" w:line="240" w:lineRule="auto"/>
                    <w:ind w:left="1240"/>
                    <w:contextualSpacing w:val="0"/>
                    <w:jc w:val="both"/>
                    <w:rPr>
                      <w:highlight w:val="green"/>
                    </w:rPr>
                  </w:pPr>
                  <w:r w:rsidRPr="00DF48BF">
                    <w:rPr>
                      <w:highlight w:val="green"/>
                    </w:rPr>
                    <w:t>Option 3: last available SSB SINR</w:t>
                  </w:r>
                </w:p>
                <w:p w:rsidR="00D64F8E" w:rsidRPr="00D64F8E" w:rsidRDefault="00D64F8E" w:rsidP="00D64F8E">
                  <w:pPr>
                    <w:pStyle w:val="af5"/>
                    <w:numPr>
                      <w:ilvl w:val="2"/>
                      <w:numId w:val="32"/>
                    </w:numPr>
                    <w:spacing w:after="120" w:line="240" w:lineRule="auto"/>
                    <w:ind w:left="1240"/>
                    <w:contextualSpacing w:val="0"/>
                    <w:jc w:val="both"/>
                    <w:rPr>
                      <w:highlight w:val="green"/>
                    </w:rPr>
                  </w:pPr>
                  <w:r w:rsidRPr="00DF48BF">
                    <w:rPr>
                      <w:highlight w:val="green"/>
                    </w:rPr>
                    <w:t>Other options are not precluded</w:t>
                  </w:r>
                </w:p>
              </w:txbxContent>
            </v:textbox>
            <w10:wrap type="square"/>
          </v:shape>
        </w:pict>
      </w:r>
      <w:r w:rsidR="007C5F13">
        <w:rPr>
          <w:lang w:eastAsia="en-US"/>
        </w:rPr>
        <w:t xml:space="preserve">In the last meeting, one remaining issue for RLM is the </w:t>
      </w:r>
      <w:r w:rsidR="007C5F13">
        <w:rPr>
          <w:rFonts w:ascii="Calibri" w:hAnsi="Calibri"/>
        </w:rPr>
        <w:t>SNR side condit</w:t>
      </w:r>
      <w:r w:rsidR="00D64F8E">
        <w:rPr>
          <w:lang w:eastAsia="en-US"/>
        </w:rPr>
        <w:t xml:space="preserve">ion that UE is </w:t>
      </w:r>
      <w:r w:rsidR="004305BE">
        <w:rPr>
          <w:lang w:eastAsia="en-US"/>
        </w:rPr>
        <w:t>a</w:t>
      </w:r>
      <w:r w:rsidR="007C5F13" w:rsidRPr="007C5F13">
        <w:rPr>
          <w:lang w:eastAsia="en-US"/>
        </w:rPr>
        <w:t>ble to distinguish whether the SSB is available or not</w:t>
      </w:r>
      <w:r w:rsidR="007C5F13">
        <w:rPr>
          <w:lang w:eastAsia="en-US"/>
        </w:rPr>
        <w:t>. The corresponding agreement can be found in [3].</w:t>
      </w:r>
    </w:p>
    <w:p w:rsidR="00D64F8E" w:rsidRDefault="00D64F8E" w:rsidP="005457B2">
      <w:pPr>
        <w:spacing w:line="240" w:lineRule="auto"/>
        <w:jc w:val="both"/>
        <w:rPr>
          <w:lang w:eastAsia="ja-JP"/>
        </w:rPr>
      </w:pPr>
    </w:p>
    <w:p w:rsidR="00EC46AB" w:rsidRDefault="004A0057" w:rsidP="005457B2">
      <w:pPr>
        <w:spacing w:line="240" w:lineRule="auto"/>
        <w:jc w:val="both"/>
        <w:rPr>
          <w:lang w:eastAsia="ja-JP"/>
        </w:rPr>
      </w:pPr>
      <w:r>
        <w:rPr>
          <w:lang w:eastAsia="ja-JP"/>
        </w:rPr>
        <w:t>In order to conclude the</w:t>
      </w:r>
      <w:r w:rsidR="00EC46AB">
        <w:rPr>
          <w:lang w:eastAsia="ja-JP"/>
        </w:rPr>
        <w:t xml:space="preserve"> </w:t>
      </w:r>
      <w:r w:rsidR="00EC46AB" w:rsidRPr="00EC46AB">
        <w:rPr>
          <w:lang w:eastAsia="ja-JP"/>
        </w:rPr>
        <w:t xml:space="preserve">value of </w:t>
      </w:r>
      <w:r w:rsidR="00EC46AB" w:rsidRPr="00EC46AB">
        <w:t>SINR</w:t>
      </w:r>
      <w:r w:rsidR="00EC46AB" w:rsidRPr="00EC46AB">
        <w:rPr>
          <w:vertAlign w:val="subscript"/>
        </w:rPr>
        <w:t>EST</w:t>
      </w:r>
      <w:r w:rsidR="00EC46AB">
        <w:rPr>
          <w:lang w:eastAsia="ja-JP"/>
        </w:rPr>
        <w:t xml:space="preserve">, on which UE can apply the </w:t>
      </w:r>
      <w:r w:rsidR="009D24DD">
        <w:rPr>
          <w:lang w:eastAsia="ja-JP"/>
        </w:rPr>
        <w:t>corresponding</w:t>
      </w:r>
      <w:r w:rsidR="00EC46AB">
        <w:rPr>
          <w:lang w:eastAsia="ja-JP"/>
        </w:rPr>
        <w:t xml:space="preserve"> OOS evaluation</w:t>
      </w:r>
      <w:r>
        <w:rPr>
          <w:lang w:eastAsia="ja-JP"/>
        </w:rPr>
        <w:t xml:space="preserve"> period, we have a 2-step approach as follows. </w:t>
      </w:r>
      <w:r w:rsidR="00EC46AB">
        <w:rPr>
          <w:lang w:eastAsia="ja-JP"/>
        </w:rPr>
        <w:t xml:space="preserve"> </w:t>
      </w:r>
    </w:p>
    <w:p w:rsidR="009D24DD" w:rsidRPr="009D24DD" w:rsidRDefault="00EC46AB" w:rsidP="009D24DD">
      <w:pPr>
        <w:pStyle w:val="af5"/>
        <w:numPr>
          <w:ilvl w:val="0"/>
          <w:numId w:val="34"/>
        </w:numPr>
        <w:spacing w:line="240" w:lineRule="auto"/>
        <w:jc w:val="both"/>
        <w:rPr>
          <w:lang w:eastAsia="ja-JP"/>
        </w:rPr>
      </w:pPr>
      <w:r w:rsidRPr="009D24DD">
        <w:rPr>
          <w:lang w:eastAsia="ja-JP"/>
        </w:rPr>
        <w:t>Step 1:</w:t>
      </w:r>
      <w:r w:rsidR="001C279B" w:rsidRPr="009D24DD">
        <w:rPr>
          <w:lang w:eastAsia="ja-JP"/>
        </w:rPr>
        <w:t xml:space="preserve"> </w:t>
      </w:r>
      <w:r w:rsidR="00F035F4">
        <w:rPr>
          <w:lang w:eastAsia="ja-JP"/>
        </w:rPr>
        <w:t xml:space="preserve">Understand </w:t>
      </w:r>
      <w:r w:rsidR="009D24DD" w:rsidRPr="009D24DD">
        <w:rPr>
          <w:lang w:eastAsia="ja-JP"/>
        </w:rPr>
        <w:t>the</w:t>
      </w:r>
      <w:r w:rsidR="002A47DD">
        <w:rPr>
          <w:lang w:eastAsia="ja-JP"/>
        </w:rPr>
        <w:t xml:space="preserve"> transmitted</w:t>
      </w:r>
      <w:r w:rsidR="004A0057" w:rsidRPr="009D24DD">
        <w:rPr>
          <w:lang w:eastAsia="ja-JP"/>
        </w:rPr>
        <w:t xml:space="preserve"> </w:t>
      </w:r>
      <w:r w:rsidR="009D24DD">
        <w:rPr>
          <w:lang w:eastAsia="ja-JP"/>
        </w:rPr>
        <w:t xml:space="preserve">Es/Iot </w:t>
      </w:r>
      <w:r w:rsidR="009D24DD" w:rsidRPr="009D24DD">
        <w:rPr>
          <w:lang w:eastAsia="ja-JP"/>
        </w:rPr>
        <w:t xml:space="preserve">condition on </w:t>
      </w:r>
      <w:r w:rsidR="009D24DD" w:rsidRPr="009D24DD">
        <w:rPr>
          <w:iCs/>
        </w:rPr>
        <w:t xml:space="preserve">the SSBs </w:t>
      </w:r>
      <w:r w:rsidR="009D24DD">
        <w:rPr>
          <w:iCs/>
        </w:rPr>
        <w:t xml:space="preserve">(if </w:t>
      </w:r>
      <w:r w:rsidR="009D24DD" w:rsidRPr="009D24DD">
        <w:rPr>
          <w:iCs/>
        </w:rPr>
        <w:t>transmitted by network</w:t>
      </w:r>
      <w:r w:rsidR="009D24DD">
        <w:rPr>
          <w:iCs/>
        </w:rPr>
        <w:t xml:space="preserve">), </w:t>
      </w:r>
      <w:r w:rsidR="003C713E">
        <w:rPr>
          <w:iCs/>
        </w:rPr>
        <w:t>so that</w:t>
      </w:r>
      <w:r w:rsidR="009D24DD">
        <w:rPr>
          <w:iCs/>
        </w:rPr>
        <w:t xml:space="preserve"> UE can</w:t>
      </w:r>
      <w:r w:rsidR="009D24DD" w:rsidRPr="009D24DD">
        <w:rPr>
          <w:iCs/>
        </w:rPr>
        <w:t xml:space="preserve"> </w:t>
      </w:r>
      <w:r w:rsidR="009D24DD" w:rsidRPr="009D24DD">
        <w:rPr>
          <w:lang w:eastAsia="ja-JP"/>
        </w:rPr>
        <w:t xml:space="preserve">distinguish </w:t>
      </w:r>
      <w:r w:rsidR="009D24DD">
        <w:rPr>
          <w:lang w:eastAsia="ja-JP"/>
        </w:rPr>
        <w:t xml:space="preserve">whether the </w:t>
      </w:r>
      <w:r w:rsidR="009D24DD" w:rsidRPr="009D24DD">
        <w:rPr>
          <w:lang w:eastAsia="ja-JP"/>
        </w:rPr>
        <w:t>SSBs</w:t>
      </w:r>
      <w:r w:rsidR="009D24DD">
        <w:rPr>
          <w:lang w:eastAsia="ja-JP"/>
        </w:rPr>
        <w:t xml:space="preserve"> are available or not.</w:t>
      </w:r>
    </w:p>
    <w:p w:rsidR="00EC46AB" w:rsidRPr="009D24DD" w:rsidRDefault="00EC46AB" w:rsidP="00EC46AB">
      <w:pPr>
        <w:pStyle w:val="af5"/>
        <w:numPr>
          <w:ilvl w:val="0"/>
          <w:numId w:val="34"/>
        </w:numPr>
        <w:spacing w:line="240" w:lineRule="auto"/>
        <w:jc w:val="both"/>
        <w:rPr>
          <w:lang w:eastAsia="ja-JP"/>
        </w:rPr>
      </w:pPr>
      <w:r w:rsidRPr="009D24DD">
        <w:rPr>
          <w:lang w:eastAsia="ja-JP"/>
        </w:rPr>
        <w:t xml:space="preserve">Step 2: </w:t>
      </w:r>
      <w:r w:rsidR="00F035F4">
        <w:rPr>
          <w:lang w:eastAsia="ja-JP"/>
        </w:rPr>
        <w:t xml:space="preserve">Understand </w:t>
      </w:r>
      <w:r w:rsidR="009D24DD" w:rsidRPr="00EC46AB">
        <w:t>SINR</w:t>
      </w:r>
      <w:r w:rsidR="009D24DD" w:rsidRPr="00EC46AB">
        <w:rPr>
          <w:vertAlign w:val="subscript"/>
        </w:rPr>
        <w:t>EST</w:t>
      </w:r>
      <w:r w:rsidR="009D24DD">
        <w:rPr>
          <w:vertAlign w:val="subscript"/>
        </w:rPr>
        <w:t xml:space="preserve"> </w:t>
      </w:r>
      <w:r w:rsidR="009D24DD">
        <w:rPr>
          <w:iCs/>
        </w:rPr>
        <w:t xml:space="preserve">that UE can </w:t>
      </w:r>
      <w:r w:rsidR="003C713E">
        <w:rPr>
          <w:iCs/>
        </w:rPr>
        <w:t>ensure</w:t>
      </w:r>
      <w:r w:rsidR="009D24DD">
        <w:rPr>
          <w:iCs/>
        </w:rPr>
        <w:t xml:space="preserve"> the </w:t>
      </w:r>
      <w:r w:rsidR="009D24DD" w:rsidRPr="009D24DD">
        <w:rPr>
          <w:iCs/>
        </w:rPr>
        <w:t xml:space="preserve">SSBs </w:t>
      </w:r>
      <w:r w:rsidR="002A47DD">
        <w:rPr>
          <w:iCs/>
        </w:rPr>
        <w:t>(</w:t>
      </w:r>
      <w:r w:rsidR="009D24DD">
        <w:rPr>
          <w:iCs/>
        </w:rPr>
        <w:t xml:space="preserve">if </w:t>
      </w:r>
      <w:r w:rsidR="009D24DD" w:rsidRPr="009D24DD">
        <w:rPr>
          <w:iCs/>
        </w:rPr>
        <w:t>transmitted by network</w:t>
      </w:r>
      <w:r w:rsidR="009D24DD">
        <w:rPr>
          <w:iCs/>
        </w:rPr>
        <w:t>) meet</w:t>
      </w:r>
      <w:r w:rsidR="002A47DD">
        <w:rPr>
          <w:iCs/>
        </w:rPr>
        <w:t xml:space="preserve"> the</w:t>
      </w:r>
      <w:r w:rsidR="009D24DD">
        <w:rPr>
          <w:iCs/>
        </w:rPr>
        <w:t xml:space="preserve"> </w:t>
      </w:r>
      <w:r w:rsidR="002A47DD">
        <w:rPr>
          <w:iCs/>
        </w:rPr>
        <w:t xml:space="preserve">transmitted </w:t>
      </w:r>
      <w:r w:rsidR="009D24DD">
        <w:rPr>
          <w:lang w:eastAsia="ja-JP"/>
        </w:rPr>
        <w:t xml:space="preserve">Es/Iot </w:t>
      </w:r>
      <w:r w:rsidR="009D24DD" w:rsidRPr="009D24DD">
        <w:rPr>
          <w:lang w:eastAsia="ja-JP"/>
        </w:rPr>
        <w:t>condition</w:t>
      </w:r>
      <w:r w:rsidR="009D24DD">
        <w:rPr>
          <w:lang w:eastAsia="ja-JP"/>
        </w:rPr>
        <w:t xml:space="preserve"> </w:t>
      </w:r>
      <w:r w:rsidR="002A47DD">
        <w:rPr>
          <w:lang w:eastAsia="ja-JP"/>
        </w:rPr>
        <w:t xml:space="preserve">which is </w:t>
      </w:r>
      <w:r w:rsidR="009D24DD">
        <w:rPr>
          <w:lang w:eastAsia="ja-JP"/>
        </w:rPr>
        <w:t xml:space="preserve">concluded in the step 1. </w:t>
      </w:r>
    </w:p>
    <w:p w:rsidR="002A47DD" w:rsidRPr="002A47DD" w:rsidRDefault="002A47DD" w:rsidP="005457B2">
      <w:pPr>
        <w:spacing w:line="240" w:lineRule="auto"/>
        <w:jc w:val="both"/>
        <w:rPr>
          <w:u w:val="single"/>
          <w:lang w:eastAsia="ja-JP"/>
        </w:rPr>
      </w:pPr>
      <w:r w:rsidRPr="002A47DD">
        <w:rPr>
          <w:u w:val="single"/>
          <w:lang w:eastAsia="ja-JP"/>
        </w:rPr>
        <w:t xml:space="preserve">Step 1: the </w:t>
      </w:r>
      <w:r>
        <w:rPr>
          <w:u w:val="single"/>
          <w:lang w:eastAsia="ja-JP"/>
        </w:rPr>
        <w:t xml:space="preserve">transmitted </w:t>
      </w:r>
      <w:r w:rsidRPr="002A47DD">
        <w:rPr>
          <w:u w:val="single"/>
          <w:lang w:eastAsia="ja-JP"/>
        </w:rPr>
        <w:t xml:space="preserve">Es/Iot condition that </w:t>
      </w:r>
      <w:r w:rsidRPr="002A47DD">
        <w:rPr>
          <w:iCs/>
          <w:u w:val="single"/>
        </w:rPr>
        <w:t xml:space="preserve">UE can </w:t>
      </w:r>
      <w:r w:rsidRPr="002A47DD">
        <w:rPr>
          <w:u w:val="single"/>
          <w:lang w:eastAsia="ja-JP"/>
        </w:rPr>
        <w:t>distinguish whether the SSBs are available or not</w:t>
      </w:r>
    </w:p>
    <w:p w:rsidR="005457B2" w:rsidRDefault="002A47DD" w:rsidP="005457B2">
      <w:pPr>
        <w:spacing w:line="240" w:lineRule="auto"/>
        <w:jc w:val="both"/>
        <w:rPr>
          <w:lang w:eastAsia="ja-JP"/>
        </w:rPr>
      </w:pPr>
      <w:r>
        <w:rPr>
          <w:lang w:eastAsia="ja-JP"/>
        </w:rPr>
        <w:t xml:space="preserve">For step 1, </w:t>
      </w:r>
      <w:r w:rsidR="005457B2">
        <w:rPr>
          <w:lang w:eastAsia="ja-JP"/>
        </w:rPr>
        <w:t xml:space="preserve">we conducted simulation in </w:t>
      </w:r>
      <w:r w:rsidR="00F30F1B">
        <w:rPr>
          <w:lang w:eastAsia="ja-JP"/>
        </w:rPr>
        <w:t xml:space="preserve">order </w:t>
      </w:r>
      <w:r w:rsidR="005457B2">
        <w:rPr>
          <w:lang w:eastAsia="ja-JP"/>
        </w:rPr>
        <w:t>to check</w:t>
      </w:r>
      <w:r w:rsidR="005457B2" w:rsidRPr="000F6132">
        <w:rPr>
          <w:lang w:eastAsia="ja-JP"/>
        </w:rPr>
        <w:t xml:space="preserve"> </w:t>
      </w:r>
      <w:r w:rsidR="005457B2">
        <w:rPr>
          <w:lang w:eastAsia="ja-JP"/>
        </w:rPr>
        <w:t xml:space="preserve">the reliability of SSB </w:t>
      </w:r>
      <w:r w:rsidR="005457B2" w:rsidRPr="00CD608C">
        <w:rPr>
          <w:lang w:eastAsia="ja-JP"/>
        </w:rPr>
        <w:t xml:space="preserve">presence </w:t>
      </w:r>
      <w:r w:rsidR="005457B2">
        <w:rPr>
          <w:lang w:eastAsia="ja-JP"/>
        </w:rPr>
        <w:t>detection in a single cell scenario, where the detailed simulation parameters are listed in the Appendix.</w:t>
      </w:r>
    </w:p>
    <w:p w:rsidR="002A47DD" w:rsidRDefault="002A47DD" w:rsidP="005457B2">
      <w:pPr>
        <w:spacing w:line="240" w:lineRule="auto"/>
        <w:jc w:val="both"/>
        <w:rPr>
          <w:lang w:eastAsia="ja-JP"/>
        </w:rPr>
      </w:pPr>
      <w:r>
        <w:rPr>
          <w:lang w:eastAsia="ja-JP"/>
        </w:rPr>
        <w:t xml:space="preserve">Figure 1 shows </w:t>
      </w:r>
      <w:r w:rsidR="005457B2">
        <w:rPr>
          <w:lang w:eastAsia="ja-JP"/>
        </w:rPr>
        <w:t>he CDF</w:t>
      </w:r>
      <w:r>
        <w:rPr>
          <w:lang w:eastAsia="ja-JP"/>
        </w:rPr>
        <w:t>s</w:t>
      </w:r>
      <w:r w:rsidR="005457B2">
        <w:rPr>
          <w:lang w:eastAsia="ja-JP"/>
        </w:rPr>
        <w:t xml:space="preserve"> of SINR measured at UE side, </w:t>
      </w:r>
      <w:r>
        <w:rPr>
          <w:lang w:eastAsia="ja-JP"/>
        </w:rPr>
        <w:t>while</w:t>
      </w:r>
      <w:r w:rsidR="005457B2">
        <w:rPr>
          <w:lang w:eastAsia="ja-JP"/>
        </w:rPr>
        <w:t xml:space="preserve"> the leftmost curve shows the SINR would be measured when the SSB occasion is not transmitted. </w:t>
      </w:r>
      <w:r>
        <w:rPr>
          <w:lang w:eastAsia="ja-JP"/>
        </w:rPr>
        <w:t>From the</w:t>
      </w:r>
      <w:r w:rsidR="005457B2">
        <w:rPr>
          <w:lang w:eastAsia="ja-JP"/>
        </w:rPr>
        <w:t xml:space="preserve"> SINR overlapping region of the leftmost curve and the other curves</w:t>
      </w:r>
      <w:r>
        <w:rPr>
          <w:lang w:eastAsia="ja-JP"/>
        </w:rPr>
        <w:t>, it can be observe the false alarm rate (the probability to consider a “not-transmitted” SSB as “transmitted”) and the misdetection rate (the probability to consider a “transmitted” SSB as “not-transmitted”)</w:t>
      </w:r>
      <w:r w:rsidR="00B02A72">
        <w:rPr>
          <w:lang w:eastAsia="ja-JP"/>
        </w:rPr>
        <w:t>, according to a SINR threshold to determine whether a SSB is transmitted or not.</w:t>
      </w:r>
    </w:p>
    <w:p w:rsidR="00B02A72" w:rsidRDefault="00625DA4" w:rsidP="005457B2">
      <w:pPr>
        <w:spacing w:line="240" w:lineRule="auto"/>
        <w:jc w:val="both"/>
        <w:rPr>
          <w:lang w:eastAsia="ja-JP"/>
        </w:rPr>
      </w:pPr>
      <w:r>
        <w:rPr>
          <w:lang w:eastAsia="ja-JP"/>
        </w:rPr>
        <w:t>Regarding the false alarm rate</w:t>
      </w:r>
      <w:r w:rsidR="005457B2">
        <w:rPr>
          <w:lang w:eastAsia="ja-JP"/>
        </w:rPr>
        <w:t xml:space="preserve">, </w:t>
      </w:r>
      <w:r w:rsidR="00B02A72">
        <w:rPr>
          <w:lang w:eastAsia="ja-JP"/>
        </w:rPr>
        <w:t xml:space="preserve">according to the 95%-tile CDF of noise-only curve, it can be observed the false alarm rate is &lt;5% if a SSB is considered as “transmitted” when the measured SINR is larger than -11.48 dB. </w:t>
      </w:r>
      <w:r w:rsidR="005457B2">
        <w:rPr>
          <w:lang w:eastAsia="ja-JP"/>
        </w:rPr>
        <w:t xml:space="preserve">In other words, a </w:t>
      </w:r>
      <w:r w:rsidR="00B02A72">
        <w:rPr>
          <w:lang w:eastAsia="ja-JP"/>
        </w:rPr>
        <w:t>“</w:t>
      </w:r>
      <w:r w:rsidR="005457B2">
        <w:rPr>
          <w:lang w:eastAsia="ja-JP"/>
        </w:rPr>
        <w:t>not-transmitted</w:t>
      </w:r>
      <w:r w:rsidR="00B02A72">
        <w:rPr>
          <w:lang w:eastAsia="ja-JP"/>
        </w:rPr>
        <w:t>”</w:t>
      </w:r>
      <w:r w:rsidR="005457B2">
        <w:rPr>
          <w:lang w:eastAsia="ja-JP"/>
        </w:rPr>
        <w:t xml:space="preserve"> SSB will be considered as </w:t>
      </w:r>
      <w:r w:rsidR="00B02A72">
        <w:rPr>
          <w:lang w:eastAsia="ja-JP"/>
        </w:rPr>
        <w:t>“</w:t>
      </w:r>
      <w:r w:rsidR="005457B2">
        <w:rPr>
          <w:lang w:eastAsia="ja-JP"/>
        </w:rPr>
        <w:t>transmitted</w:t>
      </w:r>
      <w:r w:rsidR="00B02A72">
        <w:rPr>
          <w:lang w:eastAsia="ja-JP"/>
        </w:rPr>
        <w:t>”</w:t>
      </w:r>
      <w:r w:rsidR="005457B2">
        <w:rPr>
          <w:lang w:eastAsia="ja-JP"/>
        </w:rPr>
        <w:t xml:space="preserve"> with</w:t>
      </w:r>
      <w:r>
        <w:rPr>
          <w:lang w:eastAsia="ja-JP"/>
        </w:rPr>
        <w:t xml:space="preserve"> less than</w:t>
      </w:r>
      <w:r w:rsidR="005457B2">
        <w:rPr>
          <w:lang w:eastAsia="ja-JP"/>
        </w:rPr>
        <w:t xml:space="preserve"> 5% probability when the </w:t>
      </w:r>
      <w:r>
        <w:rPr>
          <w:lang w:eastAsia="ja-JP"/>
        </w:rPr>
        <w:t xml:space="preserve">SINR </w:t>
      </w:r>
      <w:r w:rsidR="005457B2">
        <w:rPr>
          <w:lang w:eastAsia="ja-JP"/>
        </w:rPr>
        <w:t xml:space="preserve">threshold of -11.48 dB is applied. </w:t>
      </w:r>
    </w:p>
    <w:p w:rsidR="00625DA4" w:rsidRPr="00896A1B" w:rsidRDefault="005457B2" w:rsidP="005457B2">
      <w:pPr>
        <w:spacing w:line="240" w:lineRule="auto"/>
        <w:jc w:val="both"/>
        <w:rPr>
          <w:lang w:eastAsia="ja-JP"/>
        </w:rPr>
      </w:pPr>
      <w:r>
        <w:rPr>
          <w:lang w:eastAsia="ja-JP"/>
        </w:rPr>
        <w:t>On the other hand, the mis-detection rate can</w:t>
      </w:r>
      <w:r w:rsidR="00781EA7">
        <w:rPr>
          <w:lang w:eastAsia="ja-JP"/>
        </w:rPr>
        <w:t xml:space="preserve"> also</w:t>
      </w:r>
      <w:r>
        <w:rPr>
          <w:lang w:eastAsia="ja-JP"/>
        </w:rPr>
        <w:t xml:space="preserve"> be </w:t>
      </w:r>
      <w:r w:rsidR="00F035F4">
        <w:rPr>
          <w:lang w:eastAsia="ja-JP"/>
        </w:rPr>
        <w:t>observed by</w:t>
      </w:r>
      <w:r>
        <w:rPr>
          <w:lang w:eastAsia="ja-JP"/>
        </w:rPr>
        <w:t xml:space="preserve"> the measured SINR of transmitted SSB below </w:t>
      </w:r>
      <w:r w:rsidR="00B02A72">
        <w:rPr>
          <w:lang w:eastAsia="ja-JP"/>
        </w:rPr>
        <w:t>the</w:t>
      </w:r>
      <w:r>
        <w:rPr>
          <w:lang w:eastAsia="ja-JP"/>
        </w:rPr>
        <w:t xml:space="preserve"> SINR threshold</w:t>
      </w:r>
      <w:r w:rsidR="00B02A72">
        <w:rPr>
          <w:lang w:eastAsia="ja-JP"/>
        </w:rPr>
        <w:t xml:space="preserve"> (e.g. -11.48 dB). </w:t>
      </w:r>
      <w:r>
        <w:rPr>
          <w:lang w:eastAsia="ja-JP"/>
        </w:rPr>
        <w:t>T</w:t>
      </w:r>
      <w:r w:rsidR="002A47DD">
        <w:rPr>
          <w:lang w:eastAsia="ja-JP"/>
        </w:rPr>
        <w:t xml:space="preserve">able </w:t>
      </w:r>
      <w:r>
        <w:rPr>
          <w:lang w:eastAsia="ja-JP"/>
        </w:rPr>
        <w:t>1 summarizes the mis</w:t>
      </w:r>
      <w:r w:rsidR="00781EA7">
        <w:rPr>
          <w:lang w:eastAsia="ja-JP"/>
        </w:rPr>
        <w:t>-</w:t>
      </w:r>
      <w:r>
        <w:rPr>
          <w:lang w:eastAsia="ja-JP"/>
        </w:rPr>
        <w:t>detection rate when the SINR threshold is set to -11.48 dB</w:t>
      </w:r>
      <w:r w:rsidR="00B02A72">
        <w:rPr>
          <w:lang w:eastAsia="ja-JP"/>
        </w:rPr>
        <w:t>, subject</w:t>
      </w:r>
      <w:r>
        <w:rPr>
          <w:lang w:eastAsia="ja-JP"/>
        </w:rPr>
        <w:t xml:space="preserve"> to </w:t>
      </w:r>
      <w:r w:rsidR="00B02A72">
        <w:rPr>
          <w:lang w:eastAsia="ja-JP"/>
        </w:rPr>
        <w:t>5% false alarm rate</w:t>
      </w:r>
      <w:r w:rsidR="003F3972">
        <w:rPr>
          <w:lang w:eastAsia="ja-JP"/>
        </w:rPr>
        <w:t>.</w:t>
      </w:r>
    </w:p>
    <w:p w:rsidR="005457B2" w:rsidRPr="001D5C13" w:rsidRDefault="005457B2" w:rsidP="005457B2">
      <w:pPr>
        <w:rPr>
          <w:lang w:val="en-GB" w:eastAsia="en-US"/>
        </w:rPr>
      </w:pPr>
      <w:r w:rsidRPr="001845AE">
        <w:rPr>
          <w:noProof/>
          <w:lang w:eastAsia="zh-TW"/>
        </w:rPr>
        <w:drawing>
          <wp:inline distT="0" distB="0" distL="0" distR="0">
            <wp:extent cx="6120765" cy="3636010"/>
            <wp:effectExtent l="0" t="0" r="0" b="0"/>
            <wp:docPr id="1026" name="图片 6"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图片 6" descr="image00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636010"/>
                    </a:xfrm>
                    <a:prstGeom prst="rect">
                      <a:avLst/>
                    </a:prstGeom>
                    <a:noFill/>
                    <a:ln>
                      <a:noFill/>
                    </a:ln>
                    <a:extLst/>
                  </pic:spPr>
                </pic:pic>
              </a:graphicData>
            </a:graphic>
          </wp:inline>
        </w:drawing>
      </w:r>
    </w:p>
    <w:p w:rsidR="005457B2" w:rsidRPr="00896A1B" w:rsidRDefault="005457B2" w:rsidP="005457B2">
      <w:pPr>
        <w:pStyle w:val="af5"/>
        <w:spacing w:line="480" w:lineRule="auto"/>
        <w:ind w:left="360"/>
        <w:jc w:val="center"/>
      </w:pPr>
      <w:r w:rsidRPr="00ED2FF1">
        <w:rPr>
          <w:rFonts w:ascii="Calibri" w:eastAsia="SimSun" w:hAnsi="Calibri" w:cs="Arial"/>
          <w:bCs/>
        </w:rPr>
        <w:t xml:space="preserve">Figure </w:t>
      </w:r>
      <w:r>
        <w:rPr>
          <w:rFonts w:ascii="Calibri" w:eastAsia="SimSun" w:hAnsi="Calibri" w:cs="Arial"/>
          <w:bCs/>
        </w:rPr>
        <w:t>1</w:t>
      </w:r>
      <w:r w:rsidRPr="00ED2FF1">
        <w:rPr>
          <w:rFonts w:ascii="Calibri" w:eastAsia="SimSun" w:hAnsi="Calibri" w:cs="Arial"/>
          <w:bCs/>
        </w:rPr>
        <w:t xml:space="preserve"> </w:t>
      </w:r>
      <w:r>
        <w:t>CDF of 1-sample SINR estimation (TDL-C, SCS=30kHz)</w:t>
      </w:r>
      <w:r w:rsidRPr="00ED2FF1">
        <w:rPr>
          <w:lang w:val="en-GB"/>
        </w:rPr>
        <w:t>.</w:t>
      </w:r>
    </w:p>
    <w:p w:rsidR="005457B2" w:rsidRPr="007E1A27" w:rsidRDefault="002A47DD" w:rsidP="005457B2">
      <w:pPr>
        <w:spacing w:after="0" w:line="240" w:lineRule="auto"/>
        <w:rPr>
          <w:b/>
        </w:rPr>
      </w:pPr>
      <w:r>
        <w:rPr>
          <w:b/>
          <w:lang w:eastAsia="ja-JP"/>
        </w:rPr>
        <w:t xml:space="preserve">Table </w:t>
      </w:r>
      <w:r w:rsidR="005457B2" w:rsidRPr="000603DA">
        <w:rPr>
          <w:b/>
          <w:lang w:eastAsia="ja-JP"/>
        </w:rPr>
        <w:t xml:space="preserve">1: </w:t>
      </w:r>
      <w:r w:rsidR="005457B2" w:rsidRPr="008F640D">
        <w:rPr>
          <w:b/>
          <w:lang w:eastAsia="ja-JP"/>
        </w:rPr>
        <w:t>Mis-detection rate on the SSB</w:t>
      </w:r>
      <w:r w:rsidR="005457B2">
        <w:rPr>
          <w:b/>
          <w:lang w:eastAsia="ja-JP"/>
        </w:rPr>
        <w:t xml:space="preserve"> detection</w:t>
      </w:r>
      <w:r w:rsidR="005457B2" w:rsidRPr="008F640D">
        <w:rPr>
          <w:b/>
          <w:lang w:eastAsia="ja-JP"/>
        </w:rPr>
        <w:t>, under fading channel used in R15 RLM test case</w:t>
      </w:r>
      <w:r w:rsidR="005457B2">
        <w:rPr>
          <w:b/>
          <w:lang w:eastAsia="ja-JP"/>
        </w:rPr>
        <w:t xml:space="preserve"> </w:t>
      </w:r>
      <w:r w:rsidR="005457B2" w:rsidRPr="000603DA">
        <w:rPr>
          <w:b/>
          <w:lang w:eastAsia="ja-JP"/>
        </w:rPr>
        <w:t>(TDL-C, SCS=30kHz)</w:t>
      </w:r>
      <w:r w:rsidR="005457B2" w:rsidRPr="008F640D">
        <w:rPr>
          <w:b/>
          <w:lang w:eastAsia="ja-JP"/>
        </w:rPr>
        <w:t>.</w:t>
      </w:r>
    </w:p>
    <w:tbl>
      <w:tblPr>
        <w:tblW w:w="2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156"/>
        <w:gridCol w:w="1592"/>
      </w:tblGrid>
      <w:tr w:rsidR="00524406" w:rsidRPr="00123998" w:rsidTr="00524406">
        <w:trPr>
          <w:trHeight w:val="669"/>
          <w:jc w:val="center"/>
        </w:trPr>
        <w:tc>
          <w:tcPr>
            <w:tcW w:w="1156" w:type="dxa"/>
            <w:shd w:val="clear" w:color="auto" w:fill="auto"/>
            <w:tcMar>
              <w:top w:w="72" w:type="dxa"/>
              <w:left w:w="144" w:type="dxa"/>
              <w:bottom w:w="72" w:type="dxa"/>
              <w:right w:w="144" w:type="dxa"/>
            </w:tcMar>
            <w:vAlign w:val="center"/>
          </w:tcPr>
          <w:p w:rsidR="00524406" w:rsidRPr="0024597D" w:rsidRDefault="00524406" w:rsidP="009D54B4">
            <w:pPr>
              <w:spacing w:line="240" w:lineRule="auto"/>
              <w:rPr>
                <w:b/>
                <w:bCs/>
                <w:lang w:val="sv-SE"/>
              </w:rPr>
            </w:pPr>
            <w:r w:rsidRPr="0024597D">
              <w:rPr>
                <w:b/>
                <w:bCs/>
                <w:lang w:val="sv-SE"/>
              </w:rPr>
              <w:t>SNR side condition</w:t>
            </w:r>
          </w:p>
          <w:p w:rsidR="00524406" w:rsidRPr="00123998" w:rsidRDefault="00524406" w:rsidP="009D54B4">
            <w:pPr>
              <w:spacing w:line="240" w:lineRule="auto"/>
            </w:pPr>
            <w:r w:rsidRPr="0024597D">
              <w:rPr>
                <w:b/>
                <w:bCs/>
                <w:lang w:val="sv-SE"/>
              </w:rPr>
              <w:t>(</w:t>
            </w:r>
            <w:r w:rsidRPr="0024597D">
              <w:rPr>
                <w:b/>
                <w:color w:val="000000"/>
                <w:sz w:val="20"/>
                <w:szCs w:val="20"/>
              </w:rPr>
              <w:t>Es/Iot</w:t>
            </w:r>
            <w:r w:rsidRPr="0024597D">
              <w:rPr>
                <w:b/>
                <w:bCs/>
                <w:lang w:val="sv-SE"/>
              </w:rPr>
              <w:t>)</w:t>
            </w:r>
          </w:p>
        </w:tc>
        <w:tc>
          <w:tcPr>
            <w:tcW w:w="1592" w:type="dxa"/>
            <w:shd w:val="clear" w:color="auto" w:fill="auto"/>
          </w:tcPr>
          <w:p w:rsidR="00524406" w:rsidRPr="0024597D" w:rsidRDefault="00524406" w:rsidP="009D54B4">
            <w:pPr>
              <w:jc w:val="center"/>
              <w:rPr>
                <w:b/>
              </w:rPr>
            </w:pPr>
            <w:r>
              <w:rPr>
                <w:b/>
                <w:lang w:eastAsia="ja-JP"/>
              </w:rPr>
              <w:t>Misdetection rate</w:t>
            </w:r>
          </w:p>
        </w:tc>
      </w:tr>
      <w:tr w:rsidR="00524406" w:rsidRPr="00123998" w:rsidTr="00524406">
        <w:trPr>
          <w:trHeight w:val="25"/>
          <w:jc w:val="center"/>
        </w:trPr>
        <w:tc>
          <w:tcPr>
            <w:tcW w:w="1156" w:type="dxa"/>
            <w:shd w:val="clear" w:color="auto" w:fill="auto"/>
            <w:tcMar>
              <w:top w:w="72" w:type="dxa"/>
              <w:left w:w="144" w:type="dxa"/>
              <w:bottom w:w="72" w:type="dxa"/>
              <w:right w:w="144" w:type="dxa"/>
            </w:tcMar>
          </w:tcPr>
          <w:p w:rsidR="00524406" w:rsidRDefault="00524406" w:rsidP="009D54B4">
            <w:pPr>
              <w:spacing w:line="240" w:lineRule="auto"/>
              <w:rPr>
                <w:lang w:val="sv-SE"/>
              </w:rPr>
            </w:pPr>
            <w:r>
              <w:rPr>
                <w:lang w:val="sv-SE"/>
              </w:rPr>
              <w:t>-10dB</w:t>
            </w:r>
          </w:p>
        </w:tc>
        <w:tc>
          <w:tcPr>
            <w:tcW w:w="1592" w:type="dxa"/>
            <w:shd w:val="clear" w:color="auto" w:fill="auto"/>
          </w:tcPr>
          <w:p w:rsidR="00524406" w:rsidRPr="00123998" w:rsidRDefault="00524406" w:rsidP="009D54B4">
            <w:pPr>
              <w:spacing w:line="240" w:lineRule="auto"/>
              <w:jc w:val="center"/>
              <w:rPr>
                <w:lang w:val="sv-SE"/>
              </w:rPr>
            </w:pPr>
            <w:r>
              <w:rPr>
                <w:lang w:val="sv-SE"/>
              </w:rPr>
              <w:t>18.1%</w:t>
            </w:r>
          </w:p>
        </w:tc>
      </w:tr>
      <w:tr w:rsidR="00524406" w:rsidRPr="00123998" w:rsidTr="00524406">
        <w:trPr>
          <w:trHeight w:val="25"/>
          <w:jc w:val="center"/>
        </w:trPr>
        <w:tc>
          <w:tcPr>
            <w:tcW w:w="1156" w:type="dxa"/>
            <w:shd w:val="clear" w:color="auto" w:fill="auto"/>
            <w:tcMar>
              <w:top w:w="72" w:type="dxa"/>
              <w:left w:w="144" w:type="dxa"/>
              <w:bottom w:w="72" w:type="dxa"/>
              <w:right w:w="144" w:type="dxa"/>
            </w:tcMar>
          </w:tcPr>
          <w:p w:rsidR="00524406" w:rsidRDefault="00524406" w:rsidP="009D54B4">
            <w:pPr>
              <w:spacing w:line="240" w:lineRule="auto"/>
              <w:rPr>
                <w:lang w:val="sv-SE"/>
              </w:rPr>
            </w:pPr>
            <w:r>
              <w:rPr>
                <w:lang w:val="sv-SE"/>
              </w:rPr>
              <w:t>-8dB</w:t>
            </w:r>
          </w:p>
        </w:tc>
        <w:tc>
          <w:tcPr>
            <w:tcW w:w="1592" w:type="dxa"/>
            <w:shd w:val="clear" w:color="auto" w:fill="auto"/>
          </w:tcPr>
          <w:p w:rsidR="00524406" w:rsidRPr="00123998" w:rsidRDefault="00524406" w:rsidP="009D54B4">
            <w:pPr>
              <w:spacing w:line="240" w:lineRule="auto"/>
              <w:jc w:val="center"/>
              <w:rPr>
                <w:lang w:val="sv-SE"/>
              </w:rPr>
            </w:pPr>
            <w:r w:rsidRPr="009B14BD">
              <w:rPr>
                <w:highlight w:val="cyan"/>
                <w:lang w:val="sv-SE"/>
              </w:rPr>
              <w:t>4.7%</w:t>
            </w:r>
          </w:p>
        </w:tc>
      </w:tr>
      <w:tr w:rsidR="00524406" w:rsidRPr="00123998" w:rsidTr="00524406">
        <w:trPr>
          <w:trHeight w:val="25"/>
          <w:jc w:val="center"/>
        </w:trPr>
        <w:tc>
          <w:tcPr>
            <w:tcW w:w="1156" w:type="dxa"/>
            <w:shd w:val="clear" w:color="auto" w:fill="auto"/>
            <w:tcMar>
              <w:top w:w="72" w:type="dxa"/>
              <w:left w:w="144" w:type="dxa"/>
              <w:bottom w:w="72" w:type="dxa"/>
              <w:right w:w="144" w:type="dxa"/>
            </w:tcMar>
          </w:tcPr>
          <w:p w:rsidR="00524406" w:rsidRDefault="00524406" w:rsidP="009D54B4">
            <w:pPr>
              <w:spacing w:line="240" w:lineRule="auto"/>
              <w:rPr>
                <w:lang w:val="sv-SE"/>
              </w:rPr>
            </w:pPr>
            <w:r w:rsidRPr="00431A34">
              <w:rPr>
                <w:lang w:val="sv-SE"/>
              </w:rPr>
              <w:t>-6 dB</w:t>
            </w:r>
          </w:p>
        </w:tc>
        <w:tc>
          <w:tcPr>
            <w:tcW w:w="1592" w:type="dxa"/>
            <w:shd w:val="clear" w:color="auto" w:fill="auto"/>
          </w:tcPr>
          <w:p w:rsidR="00524406" w:rsidRDefault="00524406" w:rsidP="009D54B4">
            <w:pPr>
              <w:spacing w:line="240" w:lineRule="auto"/>
              <w:jc w:val="center"/>
              <w:rPr>
                <w:lang w:val="sv-SE"/>
              </w:rPr>
            </w:pPr>
            <w:r>
              <w:rPr>
                <w:lang w:val="sv-SE"/>
              </w:rPr>
              <w:t>&lt;3%</w:t>
            </w:r>
          </w:p>
        </w:tc>
      </w:tr>
      <w:tr w:rsidR="00524406" w:rsidRPr="00123998" w:rsidTr="00524406">
        <w:trPr>
          <w:trHeight w:val="25"/>
          <w:jc w:val="center"/>
        </w:trPr>
        <w:tc>
          <w:tcPr>
            <w:tcW w:w="1156" w:type="dxa"/>
            <w:shd w:val="clear" w:color="auto" w:fill="auto"/>
            <w:tcMar>
              <w:top w:w="72" w:type="dxa"/>
              <w:left w:w="144" w:type="dxa"/>
              <w:bottom w:w="72" w:type="dxa"/>
              <w:right w:w="144" w:type="dxa"/>
            </w:tcMar>
          </w:tcPr>
          <w:p w:rsidR="00524406" w:rsidRDefault="00524406" w:rsidP="009D54B4">
            <w:pPr>
              <w:spacing w:line="240" w:lineRule="auto"/>
              <w:rPr>
                <w:lang w:val="sv-SE"/>
              </w:rPr>
            </w:pPr>
            <w:r>
              <w:rPr>
                <w:lang w:val="sv-SE"/>
              </w:rPr>
              <w:t>-4 dB</w:t>
            </w:r>
          </w:p>
        </w:tc>
        <w:tc>
          <w:tcPr>
            <w:tcW w:w="1592" w:type="dxa"/>
            <w:shd w:val="clear" w:color="auto" w:fill="auto"/>
          </w:tcPr>
          <w:p w:rsidR="00524406" w:rsidRDefault="00524406" w:rsidP="009D54B4">
            <w:pPr>
              <w:spacing w:line="240" w:lineRule="auto"/>
              <w:jc w:val="center"/>
              <w:rPr>
                <w:lang w:val="sv-SE"/>
              </w:rPr>
            </w:pPr>
            <w:r>
              <w:rPr>
                <w:lang w:val="sv-SE"/>
              </w:rPr>
              <w:t>&lt;3%</w:t>
            </w:r>
          </w:p>
        </w:tc>
      </w:tr>
    </w:tbl>
    <w:p w:rsidR="005457B2" w:rsidRDefault="005457B2" w:rsidP="005457B2">
      <w:pPr>
        <w:spacing w:line="240" w:lineRule="auto"/>
        <w:jc w:val="both"/>
        <w:rPr>
          <w:lang w:eastAsia="ja-JP"/>
        </w:rPr>
      </w:pPr>
    </w:p>
    <w:p w:rsidR="006A153D" w:rsidRDefault="006A153D">
      <w:pPr>
        <w:spacing w:after="0" w:line="240" w:lineRule="auto"/>
        <w:rPr>
          <w:lang w:eastAsia="ja-JP"/>
        </w:rPr>
      </w:pPr>
      <w:r>
        <w:rPr>
          <w:lang w:eastAsia="ja-JP"/>
        </w:rPr>
        <w:br w:type="page"/>
      </w:r>
    </w:p>
    <w:p w:rsidR="006A153D" w:rsidRDefault="006A153D" w:rsidP="005457B2">
      <w:pPr>
        <w:spacing w:line="240" w:lineRule="auto"/>
        <w:jc w:val="both"/>
        <w:rPr>
          <w:lang w:eastAsia="ja-JP"/>
        </w:rPr>
      </w:pPr>
      <w:r>
        <w:rPr>
          <w:lang w:eastAsia="ja-JP"/>
        </w:rPr>
        <w:t>From Table</w:t>
      </w:r>
      <w:r w:rsidR="00781EA7">
        <w:rPr>
          <w:lang w:eastAsia="ja-JP"/>
        </w:rPr>
        <w:t xml:space="preserve"> 1</w:t>
      </w:r>
      <w:r w:rsidR="005457B2" w:rsidRPr="005C200F">
        <w:rPr>
          <w:lang w:eastAsia="ja-JP"/>
        </w:rPr>
        <w:t>, it can be observed that the mis</w:t>
      </w:r>
      <w:r w:rsidR="00781EA7">
        <w:rPr>
          <w:lang w:eastAsia="ja-JP"/>
        </w:rPr>
        <w:t>-</w:t>
      </w:r>
      <w:r w:rsidR="005457B2" w:rsidRPr="005C200F">
        <w:rPr>
          <w:lang w:eastAsia="ja-JP"/>
        </w:rPr>
        <w:t xml:space="preserve">detection rate will be lower than 5% when </w:t>
      </w:r>
      <w:r>
        <w:rPr>
          <w:lang w:eastAsia="ja-JP"/>
        </w:rPr>
        <w:t>the SSB is transmitted with Es/Iot</w:t>
      </w:r>
      <w:r w:rsidR="005457B2" w:rsidRPr="005C200F">
        <w:rPr>
          <w:lang w:eastAsia="ja-JP"/>
        </w:rPr>
        <w:t xml:space="preserve"> of -8dB. </w:t>
      </w:r>
      <w:r>
        <w:rPr>
          <w:lang w:eastAsia="ja-JP"/>
        </w:rPr>
        <w:t>In other words, if the SSB is transmitted with Es/Iot higher than</w:t>
      </w:r>
      <w:r w:rsidRPr="005C200F">
        <w:rPr>
          <w:lang w:eastAsia="ja-JP"/>
        </w:rPr>
        <w:t xml:space="preserve"> -8dB</w:t>
      </w:r>
      <w:r>
        <w:rPr>
          <w:lang w:eastAsia="ja-JP"/>
        </w:rPr>
        <w:t>, UE can distinguish whether a SSB occasion is transmitted or not, by setting an SINR threshold of -11.5dB</w:t>
      </w:r>
      <w:r w:rsidR="0085510E">
        <w:rPr>
          <w:lang w:eastAsia="ja-JP"/>
        </w:rPr>
        <w:t xml:space="preserve"> for estimated SINR</w:t>
      </w:r>
      <w:r>
        <w:rPr>
          <w:lang w:eastAsia="ja-JP"/>
        </w:rPr>
        <w:t xml:space="preserve">. </w:t>
      </w:r>
    </w:p>
    <w:p w:rsidR="006A153D" w:rsidRDefault="006A153D" w:rsidP="006A153D">
      <w:pPr>
        <w:spacing w:line="240" w:lineRule="auto"/>
        <w:jc w:val="both"/>
        <w:rPr>
          <w:b/>
        </w:rPr>
      </w:pPr>
      <w:bookmarkStart w:id="8" w:name="_Ref47691268"/>
      <w:r w:rsidRPr="00C30D47">
        <w:rPr>
          <w:rFonts w:ascii="Calibri" w:eastAsia="SimSun" w:hAnsi="Calibri" w:cs="Arial"/>
          <w:b/>
          <w:bCs/>
        </w:rPr>
        <w:t xml:space="preserve">Proposal </w:t>
      </w:r>
      <w:r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Pr="00C30D47">
        <w:rPr>
          <w:rFonts w:ascii="Calibri" w:eastAsia="SimSun" w:hAnsi="Calibri" w:cs="Arial"/>
          <w:b/>
          <w:bCs/>
        </w:rPr>
        <w:fldChar w:fldCharType="separate"/>
      </w:r>
      <w:r w:rsidR="00FD3B8A">
        <w:rPr>
          <w:rFonts w:ascii="Calibri" w:eastAsia="SimSun" w:hAnsi="Calibri" w:cs="Arial"/>
          <w:b/>
          <w:bCs/>
          <w:noProof/>
        </w:rPr>
        <w:t>3</w:t>
      </w:r>
      <w:r w:rsidRPr="00C30D47">
        <w:rPr>
          <w:rFonts w:ascii="Calibri" w:eastAsia="SimSun" w:hAnsi="Calibri" w:cs="Arial"/>
          <w:b/>
          <w:bCs/>
        </w:rPr>
        <w:fldChar w:fldCharType="end"/>
      </w:r>
      <w:r w:rsidRPr="00C30D47">
        <w:rPr>
          <w:rFonts w:ascii="Calibri" w:eastAsia="SimSun" w:hAnsi="Calibri" w:cs="Arial"/>
          <w:b/>
          <w:bCs/>
        </w:rPr>
        <w:t xml:space="preserve">: </w:t>
      </w:r>
      <w:r w:rsidRPr="00F40DB7">
        <w:rPr>
          <w:b/>
        </w:rPr>
        <w:t xml:space="preserve">UE is not able to distinguish the unavailable </w:t>
      </w:r>
      <w:r>
        <w:rPr>
          <w:b/>
        </w:rPr>
        <w:t>SSB</w:t>
      </w:r>
      <w:r w:rsidRPr="00F40DB7">
        <w:rPr>
          <w:b/>
        </w:rPr>
        <w:t xml:space="preserve"> </w:t>
      </w:r>
      <w:r>
        <w:rPr>
          <w:b/>
        </w:rPr>
        <w:t xml:space="preserve">when the SSB (if transmitted) </w:t>
      </w:r>
      <w:r w:rsidRPr="006A153D">
        <w:rPr>
          <w:b/>
        </w:rPr>
        <w:t>with</w:t>
      </w:r>
      <w:r>
        <w:rPr>
          <w:b/>
        </w:rPr>
        <w:t xml:space="preserve"> transmitted</w:t>
      </w:r>
      <w:r w:rsidRPr="006A153D">
        <w:rPr>
          <w:b/>
        </w:rPr>
        <w:t xml:space="preserve"> Es/Iot ≤ -8 dB in NR-U.</w:t>
      </w:r>
      <w:bookmarkEnd w:id="8"/>
    </w:p>
    <w:p w:rsidR="006A153D" w:rsidRDefault="006A153D" w:rsidP="005457B2">
      <w:pPr>
        <w:spacing w:line="240" w:lineRule="auto"/>
        <w:jc w:val="both"/>
        <w:rPr>
          <w:lang w:eastAsia="ja-JP"/>
        </w:rPr>
      </w:pPr>
      <w:r>
        <w:rPr>
          <w:lang w:eastAsia="ja-JP"/>
        </w:rPr>
        <w:t xml:space="preserve">Next step is how to </w:t>
      </w:r>
      <w:r w:rsidR="00AB6C00">
        <w:rPr>
          <w:lang w:eastAsia="ja-JP"/>
        </w:rPr>
        <w:t xml:space="preserve">understand what is the estimated SINR than UE can ensure the </w:t>
      </w:r>
      <w:r w:rsidR="00AB6C00" w:rsidRPr="00AB6C00">
        <w:rPr>
          <w:lang w:eastAsia="ja-JP"/>
        </w:rPr>
        <w:t>transmitted</w:t>
      </w:r>
      <w:r w:rsidR="00AB6C00">
        <w:rPr>
          <w:lang w:eastAsia="ja-JP"/>
        </w:rPr>
        <w:t xml:space="preserve"> Es/Iot</w:t>
      </w:r>
      <w:r w:rsidR="00AB6C00" w:rsidRPr="00AB6C00">
        <w:rPr>
          <w:lang w:eastAsia="ja-JP"/>
        </w:rPr>
        <w:t xml:space="preserve"> is </w:t>
      </w:r>
      <w:r w:rsidR="00AB6C00">
        <w:rPr>
          <w:lang w:eastAsia="ja-JP"/>
        </w:rPr>
        <w:t xml:space="preserve">higher than -8dB, so that UE is able to </w:t>
      </w:r>
      <w:r w:rsidR="00AB6C00" w:rsidRPr="00AB6C00">
        <w:rPr>
          <w:lang w:eastAsia="ja-JP"/>
        </w:rPr>
        <w:t xml:space="preserve">distinguish the unavailable SSB and apply the </w:t>
      </w:r>
      <w:r w:rsidR="006576C0">
        <w:rPr>
          <w:lang w:eastAsia="ja-JP"/>
        </w:rPr>
        <w:t>corresponding</w:t>
      </w:r>
      <w:r w:rsidR="00AB6C00" w:rsidRPr="00AB6C00">
        <w:rPr>
          <w:lang w:eastAsia="ja-JP"/>
        </w:rPr>
        <w:t xml:space="preserve"> OOS evaluation period.</w:t>
      </w:r>
    </w:p>
    <w:p w:rsidR="006A153D" w:rsidRPr="003C713E" w:rsidRDefault="003C713E" w:rsidP="005457B2">
      <w:pPr>
        <w:spacing w:line="240" w:lineRule="auto"/>
        <w:jc w:val="both"/>
        <w:rPr>
          <w:u w:val="single"/>
          <w:lang w:eastAsia="ja-JP"/>
        </w:rPr>
      </w:pPr>
      <w:r w:rsidRPr="003C713E">
        <w:rPr>
          <w:u w:val="single"/>
          <w:lang w:eastAsia="ja-JP"/>
        </w:rPr>
        <w:t xml:space="preserve">Step 2: </w:t>
      </w:r>
      <w:r w:rsidRPr="003C713E">
        <w:rPr>
          <w:u w:val="single"/>
        </w:rPr>
        <w:t>SINR</w:t>
      </w:r>
      <w:r w:rsidRPr="003C713E">
        <w:rPr>
          <w:u w:val="single"/>
          <w:vertAlign w:val="subscript"/>
        </w:rPr>
        <w:t xml:space="preserve">EST </w:t>
      </w:r>
      <w:r w:rsidRPr="003C713E">
        <w:rPr>
          <w:iCs/>
          <w:u w:val="single"/>
        </w:rPr>
        <w:t>that UE can</w:t>
      </w:r>
      <w:r>
        <w:rPr>
          <w:iCs/>
          <w:u w:val="single"/>
        </w:rPr>
        <w:t xml:space="preserve"> ensure</w:t>
      </w:r>
      <w:r w:rsidRPr="003C713E">
        <w:rPr>
          <w:iCs/>
          <w:u w:val="single"/>
        </w:rPr>
        <w:t xml:space="preserve"> that the transmitted </w:t>
      </w:r>
      <w:r w:rsidRPr="003C713E">
        <w:rPr>
          <w:u w:val="single"/>
          <w:lang w:eastAsia="ja-JP"/>
        </w:rPr>
        <w:t>Es/Iot is higher than -8dB</w:t>
      </w:r>
    </w:p>
    <w:p w:rsidR="003C713E" w:rsidRDefault="003C713E" w:rsidP="005457B2">
      <w:pPr>
        <w:spacing w:line="240" w:lineRule="auto"/>
        <w:jc w:val="both"/>
        <w:rPr>
          <w:lang w:eastAsia="ja-JP"/>
        </w:rPr>
      </w:pPr>
      <w:r>
        <w:rPr>
          <w:lang w:eastAsia="ja-JP"/>
        </w:rPr>
        <w:t xml:space="preserve">This </w:t>
      </w:r>
      <w:r w:rsidR="006576C0">
        <w:rPr>
          <w:lang w:eastAsia="ja-JP"/>
        </w:rPr>
        <w:t>scenario</w:t>
      </w:r>
      <w:r>
        <w:rPr>
          <w:lang w:eastAsia="ja-JP"/>
        </w:rPr>
        <w:t xml:space="preserve"> is similar to the SNR2 vs. Qout in RLM test case, where UE can ensure the estimated SINR will not </w:t>
      </w:r>
      <w:r w:rsidR="006576C0">
        <w:rPr>
          <w:lang w:eastAsia="ja-JP"/>
        </w:rPr>
        <w:t xml:space="preserve">be </w:t>
      </w:r>
      <w:r>
        <w:rPr>
          <w:lang w:eastAsia="ja-JP"/>
        </w:rPr>
        <w:t>lower than Qout of -10dB</w:t>
      </w:r>
      <w:r w:rsidR="006576C0">
        <w:rPr>
          <w:lang w:eastAsia="ja-JP"/>
        </w:rPr>
        <w:t>,</w:t>
      </w:r>
      <w:r>
        <w:rPr>
          <w:lang w:eastAsia="ja-JP"/>
        </w:rPr>
        <w:t xml:space="preserve"> by setti</w:t>
      </w:r>
      <w:r w:rsidR="006576C0">
        <w:rPr>
          <w:lang w:eastAsia="ja-JP"/>
        </w:rPr>
        <w:t>ng SNR2 of -7dB with 3dB margin. I</w:t>
      </w:r>
      <w:r>
        <w:rPr>
          <w:lang w:eastAsia="ja-JP"/>
        </w:rPr>
        <w:t xml:space="preserve">n order to consider the </w:t>
      </w:r>
      <w:r w:rsidR="005457B2" w:rsidRPr="005C200F">
        <w:rPr>
          <w:lang w:eastAsia="ja-JP"/>
        </w:rPr>
        <w:t xml:space="preserve">measurement inaccuracy and </w:t>
      </w:r>
      <w:r>
        <w:rPr>
          <w:lang w:eastAsia="ja-JP"/>
        </w:rPr>
        <w:t xml:space="preserve">different </w:t>
      </w:r>
      <w:r w:rsidR="005457B2" w:rsidRPr="005C200F">
        <w:rPr>
          <w:lang w:eastAsia="ja-JP"/>
        </w:rPr>
        <w:t>implementation</w:t>
      </w:r>
      <w:r w:rsidR="006576C0">
        <w:rPr>
          <w:lang w:eastAsia="ja-JP"/>
        </w:rPr>
        <w:t>s</w:t>
      </w:r>
      <w:r>
        <w:rPr>
          <w:lang w:eastAsia="ja-JP"/>
        </w:rPr>
        <w:t>, t</w:t>
      </w:r>
      <w:r w:rsidR="00524406">
        <w:rPr>
          <w:lang w:eastAsia="ja-JP"/>
        </w:rPr>
        <w:t>he 3 dB margin between SNR2 and Qout can be a reference</w:t>
      </w:r>
      <w:r>
        <w:rPr>
          <w:lang w:eastAsia="ja-JP"/>
        </w:rPr>
        <w:t xml:space="preserve"> to </w:t>
      </w:r>
      <w:r w:rsidRPr="003C713E">
        <w:rPr>
          <w:lang w:eastAsia="ja-JP"/>
        </w:rPr>
        <w:t xml:space="preserve">conclude </w:t>
      </w:r>
      <w:r w:rsidRPr="003C713E">
        <w:t>SINR</w:t>
      </w:r>
      <w:r w:rsidRPr="003C713E">
        <w:rPr>
          <w:vertAlign w:val="subscript"/>
        </w:rPr>
        <w:t>EST</w:t>
      </w:r>
      <w:r w:rsidR="00524406" w:rsidRPr="003C713E">
        <w:rPr>
          <w:lang w:eastAsia="ja-JP"/>
        </w:rPr>
        <w:t>.</w:t>
      </w:r>
      <w:r w:rsidR="00524406">
        <w:rPr>
          <w:lang w:eastAsia="ja-JP"/>
        </w:rPr>
        <w:t xml:space="preserve"> </w:t>
      </w:r>
    </w:p>
    <w:p w:rsidR="00AB6C00" w:rsidRPr="003C713E" w:rsidRDefault="00312D34" w:rsidP="005457B2">
      <w:pPr>
        <w:spacing w:line="240" w:lineRule="auto"/>
        <w:jc w:val="both"/>
        <w:rPr>
          <w:lang w:eastAsia="ja-JP"/>
        </w:rPr>
      </w:pPr>
      <w:r>
        <w:rPr>
          <w:lang w:eastAsia="ja-JP"/>
        </w:rPr>
        <w:t xml:space="preserve">For example, if the </w:t>
      </w:r>
      <w:r w:rsidR="003C713E" w:rsidRPr="003C713E">
        <w:t>SINR</w:t>
      </w:r>
      <w:r w:rsidR="003C713E" w:rsidRPr="003C713E">
        <w:rPr>
          <w:vertAlign w:val="subscript"/>
        </w:rPr>
        <w:t>EST</w:t>
      </w:r>
      <w:r w:rsidR="003C713E">
        <w:rPr>
          <w:lang w:eastAsia="ja-JP"/>
        </w:rPr>
        <w:t xml:space="preserve"> </w:t>
      </w:r>
      <w:r>
        <w:rPr>
          <w:lang w:eastAsia="ja-JP"/>
        </w:rPr>
        <w:t>is</w:t>
      </w:r>
      <w:r w:rsidR="009127ED">
        <w:rPr>
          <w:lang w:eastAsia="ja-JP"/>
        </w:rPr>
        <w:t xml:space="preserve"> higher than</w:t>
      </w:r>
      <w:r>
        <w:rPr>
          <w:lang w:eastAsia="ja-JP"/>
        </w:rPr>
        <w:t xml:space="preserve"> – 8dB + 3dB (margin) =</w:t>
      </w:r>
      <w:r w:rsidR="006576C0">
        <w:rPr>
          <w:lang w:eastAsia="ja-JP"/>
        </w:rPr>
        <w:t xml:space="preserve"> - 5 dB, UE</w:t>
      </w:r>
      <w:r w:rsidR="009127ED">
        <w:rPr>
          <w:lang w:eastAsia="ja-JP"/>
        </w:rPr>
        <w:t xml:space="preserve"> can ensure </w:t>
      </w:r>
      <w:r w:rsidR="003C713E">
        <w:rPr>
          <w:lang w:eastAsia="ja-JP"/>
        </w:rPr>
        <w:t>the transmitted Es/Iot</w:t>
      </w:r>
      <w:r w:rsidR="003C713E" w:rsidRPr="00AB6C00">
        <w:rPr>
          <w:lang w:eastAsia="ja-JP"/>
        </w:rPr>
        <w:t xml:space="preserve"> </w:t>
      </w:r>
      <w:r w:rsidR="006576C0">
        <w:rPr>
          <w:lang w:eastAsia="ja-JP"/>
        </w:rPr>
        <w:t>will be</w:t>
      </w:r>
      <w:r w:rsidR="003C713E" w:rsidRPr="00AB6C00">
        <w:rPr>
          <w:lang w:eastAsia="ja-JP"/>
        </w:rPr>
        <w:t xml:space="preserve"> </w:t>
      </w:r>
      <w:r w:rsidR="003C713E">
        <w:rPr>
          <w:lang w:eastAsia="ja-JP"/>
        </w:rPr>
        <w:t xml:space="preserve">higher than -8dB, and thus </w:t>
      </w:r>
      <w:r w:rsidR="009127ED">
        <w:rPr>
          <w:lang w:eastAsia="ja-JP"/>
        </w:rPr>
        <w:t xml:space="preserve">UE </w:t>
      </w:r>
      <w:r w:rsidR="006576C0">
        <w:rPr>
          <w:lang w:eastAsia="ja-JP"/>
        </w:rPr>
        <w:t xml:space="preserve">can ensure it </w:t>
      </w:r>
      <w:r w:rsidR="009127ED">
        <w:rPr>
          <w:lang w:eastAsia="ja-JP"/>
        </w:rPr>
        <w:t xml:space="preserve">is able to distinguish </w:t>
      </w:r>
      <w:r w:rsidR="006576C0">
        <w:rPr>
          <w:lang w:eastAsia="ja-JP"/>
        </w:rPr>
        <w:t>unavailable</w:t>
      </w:r>
      <w:r w:rsidR="003C713E">
        <w:rPr>
          <w:lang w:eastAsia="ja-JP"/>
        </w:rPr>
        <w:t xml:space="preserve"> SSB</w:t>
      </w:r>
      <w:r w:rsidR="006576C0">
        <w:rPr>
          <w:lang w:eastAsia="ja-JP"/>
        </w:rPr>
        <w:t>s</w:t>
      </w:r>
      <w:r w:rsidR="003C713E">
        <w:rPr>
          <w:lang w:eastAsia="ja-JP"/>
        </w:rPr>
        <w:t xml:space="preserve"> </w:t>
      </w:r>
      <w:r w:rsidR="006576C0">
        <w:rPr>
          <w:lang w:eastAsia="ja-JP"/>
        </w:rPr>
        <w:t>and apply meaningful OOS evaluation period</w:t>
      </w:r>
      <w:r w:rsidR="003C713E">
        <w:rPr>
          <w:lang w:eastAsia="ja-JP"/>
        </w:rPr>
        <w:t>. Note that the 3 dB margin</w:t>
      </w:r>
      <w:r w:rsidR="006576C0">
        <w:rPr>
          <w:lang w:eastAsia="ja-JP"/>
        </w:rPr>
        <w:t xml:space="preserve"> in R15 RLM test case</w:t>
      </w:r>
      <w:r w:rsidR="003C713E">
        <w:rPr>
          <w:lang w:eastAsia="ja-JP"/>
        </w:rPr>
        <w:t xml:space="preserve"> </w:t>
      </w:r>
      <w:r w:rsidR="006576C0">
        <w:rPr>
          <w:lang w:eastAsia="ja-JP"/>
        </w:rPr>
        <w:t>was</w:t>
      </w:r>
      <w:r w:rsidR="009127ED">
        <w:rPr>
          <w:lang w:eastAsia="ja-JP"/>
        </w:rPr>
        <w:t xml:space="preserve"> assuming the estimation is over the </w:t>
      </w:r>
      <w:r w:rsidR="006576C0">
        <w:rPr>
          <w:lang w:eastAsia="ja-JP"/>
        </w:rPr>
        <w:t xml:space="preserve">whole </w:t>
      </w:r>
      <w:r w:rsidR="009127ED">
        <w:rPr>
          <w:lang w:eastAsia="ja-JP"/>
        </w:rPr>
        <w:t>OOS evaluation periods.</w:t>
      </w:r>
      <w:bookmarkStart w:id="9" w:name="_Ref47559512"/>
    </w:p>
    <w:p w:rsidR="009127ED" w:rsidRPr="00D64F8E" w:rsidRDefault="009127ED" w:rsidP="005457B2">
      <w:pPr>
        <w:spacing w:line="240" w:lineRule="auto"/>
        <w:jc w:val="both"/>
        <w:rPr>
          <w:b/>
          <w:lang w:eastAsia="ja-JP"/>
        </w:rPr>
      </w:pPr>
      <w:r w:rsidRPr="00C30D47">
        <w:rPr>
          <w:rFonts w:ascii="Calibri" w:eastAsia="SimSun" w:hAnsi="Calibri" w:cs="Arial"/>
          <w:b/>
          <w:bCs/>
        </w:rPr>
        <w:t xml:space="preserve">Proposal </w:t>
      </w:r>
      <w:r w:rsidR="00C90519"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C90519" w:rsidRPr="00C30D47">
        <w:rPr>
          <w:rFonts w:ascii="Calibri" w:eastAsia="SimSun" w:hAnsi="Calibri" w:cs="Arial"/>
          <w:b/>
          <w:bCs/>
        </w:rPr>
        <w:fldChar w:fldCharType="separate"/>
      </w:r>
      <w:r w:rsidR="00FD3B8A">
        <w:rPr>
          <w:rFonts w:ascii="Calibri" w:eastAsia="SimSun" w:hAnsi="Calibri" w:cs="Arial"/>
          <w:b/>
          <w:bCs/>
          <w:noProof/>
        </w:rPr>
        <w:t>4</w:t>
      </w:r>
      <w:r w:rsidR="00C90519" w:rsidRPr="00C30D47">
        <w:rPr>
          <w:rFonts w:ascii="Calibri" w:eastAsia="SimSun" w:hAnsi="Calibri" w:cs="Arial"/>
          <w:b/>
          <w:bCs/>
        </w:rPr>
        <w:fldChar w:fldCharType="end"/>
      </w:r>
      <w:r w:rsidRPr="00C30D47">
        <w:rPr>
          <w:rFonts w:ascii="Calibri" w:eastAsia="SimSun" w:hAnsi="Calibri" w:cs="Arial"/>
          <w:b/>
          <w:bCs/>
        </w:rPr>
        <w:t xml:space="preserve">: </w:t>
      </w:r>
      <w:r w:rsidR="00D64F8E">
        <w:rPr>
          <w:b/>
        </w:rPr>
        <w:t xml:space="preserve">Regarding the </w:t>
      </w:r>
      <w:r w:rsidR="00D64F8E" w:rsidRPr="00D64F8E">
        <w:rPr>
          <w:b/>
        </w:rPr>
        <w:t>condition “SINR</w:t>
      </w:r>
      <w:r w:rsidR="00D64F8E" w:rsidRPr="00D64F8E">
        <w:rPr>
          <w:b/>
          <w:vertAlign w:val="subscript"/>
        </w:rPr>
        <w:t>EST</w:t>
      </w:r>
      <w:r w:rsidR="00D64F8E" w:rsidRPr="00D64F8E">
        <w:rPr>
          <w:b/>
        </w:rPr>
        <w:t xml:space="preserve"> ≤ X dB</w:t>
      </w:r>
      <w:r w:rsidR="00F345FA">
        <w:rPr>
          <w:b/>
        </w:rPr>
        <w:t xml:space="preserve"> </w:t>
      </w:r>
      <w:r w:rsidR="00D64F8E" w:rsidRPr="00D64F8E">
        <w:rPr>
          <w:b/>
        </w:rPr>
        <w:t>the OOS evaluation period”</w:t>
      </w:r>
      <w:r w:rsidR="00D64F8E">
        <w:rPr>
          <w:b/>
        </w:rPr>
        <w:t>, X = -5 dB.</w:t>
      </w:r>
      <w:bookmarkEnd w:id="9"/>
      <w:r w:rsidR="00D64F8E">
        <w:rPr>
          <w:b/>
        </w:rPr>
        <w:t xml:space="preserve"> </w:t>
      </w:r>
      <w:r w:rsidRPr="00D64F8E">
        <w:rPr>
          <w:b/>
        </w:rPr>
        <w:t xml:space="preserve"> </w:t>
      </w:r>
    </w:p>
    <w:p w:rsidR="00251885" w:rsidRDefault="00251885" w:rsidP="00090D6C">
      <w:pPr>
        <w:spacing w:after="0" w:line="240" w:lineRule="auto"/>
        <w:jc w:val="both"/>
        <w:rPr>
          <w:rFonts w:ascii="Calibri" w:hAnsi="Calibri"/>
        </w:rPr>
      </w:pPr>
    </w:p>
    <w:p w:rsidR="00C539DD" w:rsidRDefault="00C539DD" w:rsidP="00090D6C">
      <w:pPr>
        <w:spacing w:after="0" w:line="240" w:lineRule="auto"/>
        <w:jc w:val="both"/>
      </w:pPr>
      <w:r>
        <w:rPr>
          <w:rFonts w:ascii="Calibri" w:hAnsi="Calibri"/>
        </w:rPr>
        <w:t>Since</w:t>
      </w:r>
      <w:r>
        <w:t xml:space="preserve"> UE is required to apply corresponding OOS evaluation according to the </w:t>
      </w:r>
      <w:r w:rsidRPr="009C30AA">
        <w:t>SINR</w:t>
      </w:r>
      <w:r w:rsidRPr="009C30AA">
        <w:rPr>
          <w:vertAlign w:val="subscript"/>
        </w:rPr>
        <w:t>EST</w:t>
      </w:r>
      <w:r>
        <w:t xml:space="preserve">, </w:t>
      </w:r>
      <w:r w:rsidR="00090D6C">
        <w:t>th</w:t>
      </w:r>
      <w:r w:rsidR="008869EF" w:rsidRPr="00090D6C">
        <w:t>e SINR</w:t>
      </w:r>
      <w:r w:rsidR="008869EF" w:rsidRPr="00090D6C">
        <w:rPr>
          <w:vertAlign w:val="subscript"/>
        </w:rPr>
        <w:t>EST</w:t>
      </w:r>
      <w:r w:rsidR="00090D6C" w:rsidRPr="00090D6C">
        <w:rPr>
          <w:rFonts w:ascii="Calibri" w:hAnsi="Calibri"/>
        </w:rPr>
        <w:t xml:space="preserve"> s</w:t>
      </w:r>
      <w:r w:rsidR="008869EF" w:rsidRPr="00090D6C">
        <w:rPr>
          <w:rFonts w:ascii="Calibri" w:hAnsi="Calibri"/>
        </w:rPr>
        <w:t>hould</w:t>
      </w:r>
      <w:r w:rsidR="008869EF">
        <w:rPr>
          <w:rFonts w:ascii="Calibri" w:hAnsi="Calibri"/>
        </w:rPr>
        <w:t xml:space="preserve"> be based on the whole evaluation period</w:t>
      </w:r>
      <w:r w:rsidR="003955D5">
        <w:rPr>
          <w:rFonts w:ascii="Calibri" w:hAnsi="Calibri"/>
        </w:rPr>
        <w:t xml:space="preserve">, </w:t>
      </w:r>
      <w:r w:rsidR="008869EF">
        <w:rPr>
          <w:rFonts w:ascii="Calibri" w:hAnsi="Calibri"/>
        </w:rPr>
        <w:t xml:space="preserve">to ensure UE </w:t>
      </w:r>
      <w:r>
        <w:rPr>
          <w:rFonts w:ascii="Calibri" w:hAnsi="Calibri"/>
        </w:rPr>
        <w:t>will have the</w:t>
      </w:r>
      <w:r w:rsidR="00AB6C00">
        <w:rPr>
          <w:rFonts w:ascii="Calibri" w:hAnsi="Calibri"/>
        </w:rPr>
        <w:t xml:space="preserve"> capability to</w:t>
      </w:r>
      <w:r w:rsidR="008869EF">
        <w:rPr>
          <w:rFonts w:ascii="Calibri" w:hAnsi="Calibri"/>
        </w:rPr>
        <w:t xml:space="preserve"> distinguish all the SSB</w:t>
      </w:r>
      <w:r w:rsidR="00090D6C">
        <w:rPr>
          <w:rFonts w:ascii="Calibri" w:hAnsi="Calibri"/>
        </w:rPr>
        <w:t>s</w:t>
      </w:r>
      <w:r w:rsidR="008869EF">
        <w:rPr>
          <w:rFonts w:ascii="Calibri" w:hAnsi="Calibri"/>
        </w:rPr>
        <w:t xml:space="preserve"> are available or not within the period.</w:t>
      </w:r>
      <w:r w:rsidR="00090D6C">
        <w:rPr>
          <w:rFonts w:ascii="Calibri" w:hAnsi="Calibri"/>
        </w:rPr>
        <w:t xml:space="preserve"> </w:t>
      </w:r>
    </w:p>
    <w:p w:rsidR="00C539DD" w:rsidRDefault="00C539DD" w:rsidP="00090D6C">
      <w:pPr>
        <w:spacing w:after="0" w:line="240" w:lineRule="auto"/>
        <w:jc w:val="both"/>
      </w:pPr>
    </w:p>
    <w:p w:rsidR="00AB6C00" w:rsidRPr="00C539DD" w:rsidRDefault="003955D5" w:rsidP="00090D6C">
      <w:pPr>
        <w:spacing w:after="0" w:line="240" w:lineRule="auto"/>
        <w:jc w:val="both"/>
      </w:pPr>
      <w:r>
        <w:rPr>
          <w:rFonts w:ascii="Calibri" w:hAnsi="Calibri"/>
        </w:rPr>
        <w:t xml:space="preserve">For example, if the </w:t>
      </w:r>
      <w:r w:rsidRPr="00090D6C">
        <w:t>SINR</w:t>
      </w:r>
      <w:r w:rsidRPr="00090D6C">
        <w:rPr>
          <w:vertAlign w:val="subscript"/>
        </w:rPr>
        <w:t>EST</w:t>
      </w:r>
      <w:r>
        <w:rPr>
          <w:vertAlign w:val="subscript"/>
        </w:rPr>
        <w:t xml:space="preserve"> </w:t>
      </w:r>
      <w:r>
        <w:rPr>
          <w:rFonts w:ascii="Calibri" w:hAnsi="Calibri"/>
        </w:rPr>
        <w:t>is based on only one sample with high SNR</w:t>
      </w:r>
      <w:r w:rsidR="00AB6C00">
        <w:rPr>
          <w:rFonts w:ascii="Calibri" w:hAnsi="Calibri"/>
        </w:rPr>
        <w:t>, and then the UE will be</w:t>
      </w:r>
      <w:r>
        <w:rPr>
          <w:rFonts w:ascii="Calibri" w:hAnsi="Calibri"/>
        </w:rPr>
        <w:t xml:space="preserve"> considered as it </w:t>
      </w:r>
      <w:r w:rsidR="00AB6C00">
        <w:rPr>
          <w:rFonts w:ascii="Calibri" w:hAnsi="Calibri"/>
        </w:rPr>
        <w:t xml:space="preserve">is able to </w:t>
      </w:r>
      <w:r>
        <w:rPr>
          <w:rFonts w:ascii="Calibri" w:hAnsi="Calibri"/>
        </w:rPr>
        <w:t>distinguish within the whole evaluation period</w:t>
      </w:r>
      <w:r w:rsidR="00C539DD">
        <w:rPr>
          <w:rFonts w:ascii="Calibri" w:hAnsi="Calibri"/>
        </w:rPr>
        <w:t xml:space="preserve"> and apply the corresponding OOS evaluation</w:t>
      </w:r>
      <w:r w:rsidR="00AB6C00">
        <w:rPr>
          <w:rFonts w:ascii="Calibri" w:hAnsi="Calibri"/>
        </w:rPr>
        <w:t>.</w:t>
      </w:r>
      <w:r>
        <w:rPr>
          <w:rFonts w:ascii="Calibri" w:hAnsi="Calibri"/>
        </w:rPr>
        <w:t xml:space="preserve"> </w:t>
      </w:r>
      <w:r w:rsidR="00AB6C00">
        <w:rPr>
          <w:rFonts w:ascii="Calibri" w:hAnsi="Calibri"/>
        </w:rPr>
        <w:t>As a result,</w:t>
      </w:r>
      <w:r>
        <w:rPr>
          <w:rFonts w:ascii="Calibri" w:hAnsi="Calibri"/>
        </w:rPr>
        <w:t xml:space="preserve"> </w:t>
      </w:r>
      <w:r w:rsidR="00AB6C00">
        <w:rPr>
          <w:rFonts w:ascii="Calibri" w:hAnsi="Calibri"/>
        </w:rPr>
        <w:t xml:space="preserve">the </w:t>
      </w:r>
      <w:r>
        <w:rPr>
          <w:rFonts w:ascii="Calibri" w:hAnsi="Calibri"/>
        </w:rPr>
        <w:t xml:space="preserve">evaluation period will be wrongly derived. </w:t>
      </w:r>
    </w:p>
    <w:p w:rsidR="003C713E" w:rsidRDefault="003C713E" w:rsidP="00090D6C">
      <w:pPr>
        <w:spacing w:after="0" w:line="240" w:lineRule="auto"/>
        <w:jc w:val="both"/>
        <w:rPr>
          <w:rFonts w:ascii="Calibri" w:hAnsi="Calibri"/>
        </w:rPr>
      </w:pPr>
    </w:p>
    <w:p w:rsidR="00090D6C" w:rsidRDefault="00090D6C" w:rsidP="00090D6C">
      <w:pPr>
        <w:spacing w:after="0" w:line="240" w:lineRule="auto"/>
        <w:jc w:val="both"/>
        <w:rPr>
          <w:rFonts w:ascii="Calibri" w:hAnsi="Calibri"/>
        </w:rPr>
      </w:pPr>
      <w:r>
        <w:rPr>
          <w:rFonts w:ascii="Calibri" w:hAnsi="Calibri"/>
        </w:rPr>
        <w:t xml:space="preserve">In addition, </w:t>
      </w:r>
      <w:r w:rsidR="003955D5">
        <w:rPr>
          <w:rFonts w:ascii="Calibri" w:hAnsi="Calibri"/>
        </w:rPr>
        <w:t xml:space="preserve">in order to avoid </w:t>
      </w:r>
      <w:r w:rsidR="00450E33">
        <w:rPr>
          <w:rFonts w:ascii="Calibri" w:hAnsi="Calibri"/>
        </w:rPr>
        <w:t xml:space="preserve">determine a evaluation period </w:t>
      </w:r>
      <w:r w:rsidR="00C539DD">
        <w:rPr>
          <w:rFonts w:ascii="Calibri" w:hAnsi="Calibri"/>
        </w:rPr>
        <w:t xml:space="preserve">of </w:t>
      </w:r>
      <w:r w:rsidR="00C539DD" w:rsidRPr="00090D6C">
        <w:t>SINR</w:t>
      </w:r>
      <w:r w:rsidR="00C539DD" w:rsidRPr="00090D6C">
        <w:rPr>
          <w:vertAlign w:val="subscript"/>
        </w:rPr>
        <w:t>EST</w:t>
      </w:r>
      <w:r w:rsidR="00C539DD">
        <w:rPr>
          <w:rFonts w:ascii="Calibri" w:hAnsi="Calibri"/>
        </w:rPr>
        <w:t xml:space="preserve"> </w:t>
      </w:r>
      <w:r w:rsidR="00450E33">
        <w:rPr>
          <w:rFonts w:ascii="Calibri" w:hAnsi="Calibri"/>
        </w:rPr>
        <w:t xml:space="preserve">based on another </w:t>
      </w:r>
      <w:r w:rsidR="003955D5">
        <w:rPr>
          <w:rFonts w:ascii="Calibri" w:hAnsi="Calibri"/>
        </w:rPr>
        <w:t xml:space="preserve">varying period </w:t>
      </w:r>
      <w:r w:rsidR="00450E33">
        <w:rPr>
          <w:rFonts w:ascii="Calibri" w:hAnsi="Calibri"/>
        </w:rPr>
        <w:t xml:space="preserve">which is </w:t>
      </w:r>
      <w:r w:rsidR="003955D5">
        <w:rPr>
          <w:rFonts w:ascii="Calibri" w:hAnsi="Calibri"/>
        </w:rPr>
        <w:t xml:space="preserve">depending on the number of not available SSBs, </w:t>
      </w:r>
      <w:r w:rsidR="00403654">
        <w:rPr>
          <w:rFonts w:ascii="Calibri" w:hAnsi="Calibri"/>
        </w:rPr>
        <w:t xml:space="preserve">the observation period for </w:t>
      </w:r>
      <w:r w:rsidR="00403654" w:rsidRPr="00090D6C">
        <w:t>SINR</w:t>
      </w:r>
      <w:r w:rsidR="00403654" w:rsidRPr="00090D6C">
        <w:rPr>
          <w:vertAlign w:val="subscript"/>
        </w:rPr>
        <w:t>EST</w:t>
      </w:r>
      <w:r w:rsidR="00403654" w:rsidRPr="00090D6C">
        <w:rPr>
          <w:rFonts w:ascii="Calibri" w:hAnsi="Calibri"/>
        </w:rPr>
        <w:t xml:space="preserve"> should</w:t>
      </w:r>
      <w:r w:rsidR="00403654">
        <w:rPr>
          <w:rFonts w:ascii="Calibri" w:hAnsi="Calibri"/>
        </w:rPr>
        <w:t xml:space="preserve"> be based on </w:t>
      </w:r>
      <w:r w:rsidR="00AB6C00">
        <w:rPr>
          <w:rFonts w:ascii="Calibri" w:hAnsi="Calibri"/>
        </w:rPr>
        <w:t xml:space="preserve">a predefined </w:t>
      </w:r>
      <w:r w:rsidR="00403654">
        <w:rPr>
          <w:rFonts w:ascii="Calibri" w:hAnsi="Calibri"/>
        </w:rPr>
        <w:t>evaluation period with L = Lmax.</w:t>
      </w:r>
      <w:r>
        <w:rPr>
          <w:rFonts w:ascii="Calibri" w:hAnsi="Calibri"/>
        </w:rPr>
        <w:t xml:space="preserve"> </w:t>
      </w:r>
    </w:p>
    <w:p w:rsidR="003955D5" w:rsidRDefault="003955D5" w:rsidP="00090D6C">
      <w:pPr>
        <w:spacing w:after="0" w:line="240" w:lineRule="auto"/>
        <w:jc w:val="both"/>
        <w:rPr>
          <w:rFonts w:ascii="Calibri" w:hAnsi="Calibri"/>
        </w:rPr>
      </w:pPr>
    </w:p>
    <w:p w:rsidR="00450E33" w:rsidRPr="00251885" w:rsidRDefault="00090D6C" w:rsidP="00251885">
      <w:pPr>
        <w:spacing w:after="0" w:line="240" w:lineRule="auto"/>
        <w:jc w:val="both"/>
      </w:pPr>
      <w:bookmarkStart w:id="10" w:name="_Ref47559516"/>
      <w:r w:rsidRPr="00C30D47">
        <w:rPr>
          <w:rFonts w:ascii="Calibri" w:eastAsia="SimSun" w:hAnsi="Calibri" w:cs="Arial"/>
          <w:b/>
          <w:bCs/>
        </w:rPr>
        <w:t xml:space="preserve">Proposal </w:t>
      </w:r>
      <w:r w:rsidR="00C90519" w:rsidRPr="00C30D47">
        <w:rPr>
          <w:rFonts w:ascii="Calibri" w:eastAsia="SimSun" w:hAnsi="Calibri" w:cs="Arial"/>
          <w:b/>
          <w:bCs/>
        </w:rPr>
        <w:fldChar w:fldCharType="begin"/>
      </w:r>
      <w:r w:rsidRPr="00C30D47">
        <w:rPr>
          <w:rFonts w:ascii="Calibri" w:eastAsia="SimSun" w:hAnsi="Calibri" w:cs="Arial"/>
          <w:b/>
          <w:bCs/>
        </w:rPr>
        <w:instrText xml:space="preserve"> SEQ Proposal \* ARABIC </w:instrText>
      </w:r>
      <w:r w:rsidR="00C90519" w:rsidRPr="00C30D47">
        <w:rPr>
          <w:rFonts w:ascii="Calibri" w:eastAsia="SimSun" w:hAnsi="Calibri" w:cs="Arial"/>
          <w:b/>
          <w:bCs/>
        </w:rPr>
        <w:fldChar w:fldCharType="separate"/>
      </w:r>
      <w:r w:rsidR="00FD3B8A">
        <w:rPr>
          <w:rFonts w:ascii="Calibri" w:eastAsia="SimSun" w:hAnsi="Calibri" w:cs="Arial"/>
          <w:b/>
          <w:bCs/>
          <w:noProof/>
        </w:rPr>
        <w:t>5</w:t>
      </w:r>
      <w:r w:rsidR="00C90519" w:rsidRPr="00C30D47">
        <w:rPr>
          <w:rFonts w:ascii="Calibri" w:eastAsia="SimSun" w:hAnsi="Calibri" w:cs="Arial"/>
          <w:b/>
          <w:bCs/>
        </w:rPr>
        <w:fldChar w:fldCharType="end"/>
      </w:r>
      <w:r w:rsidRPr="00C30D47">
        <w:rPr>
          <w:rFonts w:ascii="Calibri" w:eastAsia="SimSun" w:hAnsi="Calibri" w:cs="Arial"/>
          <w:b/>
          <w:bCs/>
        </w:rPr>
        <w:t xml:space="preserve">: </w:t>
      </w:r>
      <w:r w:rsidRPr="00090D6C">
        <w:rPr>
          <w:b/>
        </w:rPr>
        <w:t>SINR</w:t>
      </w:r>
      <w:r w:rsidRPr="00090D6C">
        <w:rPr>
          <w:b/>
          <w:vertAlign w:val="subscript"/>
        </w:rPr>
        <w:t>EST</w:t>
      </w:r>
      <w:r w:rsidRPr="00090D6C">
        <w:rPr>
          <w:b/>
        </w:rPr>
        <w:t xml:space="preserve"> </w:t>
      </w:r>
      <w:r w:rsidRPr="00F40DB7">
        <w:rPr>
          <w:b/>
        </w:rPr>
        <w:t>is</w:t>
      </w:r>
      <w:r>
        <w:rPr>
          <w:b/>
        </w:rPr>
        <w:t xml:space="preserve"> the</w:t>
      </w:r>
      <w:r w:rsidRPr="00F40DB7">
        <w:rPr>
          <w:b/>
        </w:rPr>
        <w:t xml:space="preserve"> </w:t>
      </w:r>
      <w:r w:rsidRPr="00090D6C">
        <w:rPr>
          <w:b/>
        </w:rPr>
        <w:t>SINR estimate over evaluation period</w:t>
      </w:r>
      <w:r w:rsidR="00F946FF">
        <w:rPr>
          <w:b/>
        </w:rPr>
        <w:t xml:space="preserve"> with L=L</w:t>
      </w:r>
      <w:r w:rsidR="00F946FF" w:rsidRPr="00F946FF">
        <w:rPr>
          <w:b/>
          <w:vertAlign w:val="subscript"/>
        </w:rPr>
        <w:t>max</w:t>
      </w:r>
      <w:r w:rsidR="00F946FF">
        <w:rPr>
          <w:b/>
        </w:rPr>
        <w:t>.</w:t>
      </w:r>
      <w:bookmarkEnd w:id="10"/>
      <w:r w:rsidR="00F946FF">
        <w:rPr>
          <w:b/>
        </w:rPr>
        <w:t xml:space="preserve"> </w:t>
      </w:r>
      <w:r>
        <w:rPr>
          <w:b/>
        </w:rPr>
        <w:t xml:space="preserve"> </w:t>
      </w:r>
    </w:p>
    <w:p w:rsidR="00815399" w:rsidRPr="00513BA7" w:rsidRDefault="00AF7E8B" w:rsidP="00815399">
      <w:pPr>
        <w:pStyle w:val="1"/>
        <w:numPr>
          <w:ilvl w:val="0"/>
          <w:numId w:val="1"/>
        </w:numPr>
        <w:rPr>
          <w:rFonts w:ascii="Calibri" w:hAnsi="Calibri"/>
        </w:rPr>
      </w:pPr>
      <w:r>
        <w:rPr>
          <w:rFonts w:ascii="Calibri" w:hAnsi="Calibri"/>
        </w:rPr>
        <w:t>I</w:t>
      </w:r>
      <w:r w:rsidR="00815399">
        <w:rPr>
          <w:rFonts w:ascii="Calibri" w:hAnsi="Calibri"/>
        </w:rPr>
        <w:t>ndication period</w:t>
      </w:r>
      <w:r>
        <w:rPr>
          <w:rFonts w:ascii="Calibri" w:hAnsi="Calibri"/>
        </w:rPr>
        <w:t xml:space="preserve"> of OOS &amp; INS</w:t>
      </w:r>
    </w:p>
    <w:p w:rsidR="00815399" w:rsidRPr="009E46E1" w:rsidRDefault="00815399" w:rsidP="00815399">
      <w:pPr>
        <w:jc w:val="both"/>
        <w:rPr>
          <w:lang w:val="en-GB"/>
        </w:rPr>
      </w:pPr>
      <w:r w:rsidRPr="009E46E1">
        <w:rPr>
          <w:lang w:val="en-GB"/>
        </w:rPr>
        <w:t>One issue</w:t>
      </w:r>
      <w:r>
        <w:rPr>
          <w:lang w:val="en-GB"/>
        </w:rPr>
        <w:t xml:space="preserve"> has not been discussed</w:t>
      </w:r>
      <w:r w:rsidRPr="009E46E1">
        <w:rPr>
          <w:lang w:val="en-GB"/>
        </w:rPr>
        <w:t xml:space="preserve"> is whether to extend the indication period of INS/OOS due to the missing </w:t>
      </w:r>
      <w:r>
        <w:rPr>
          <w:lang w:val="en-GB"/>
        </w:rPr>
        <w:t>SSB</w:t>
      </w:r>
      <w:r w:rsidRPr="009E46E1">
        <w:rPr>
          <w:lang w:val="en-GB"/>
        </w:rPr>
        <w:t xml:space="preserve"> occasions. In R15, the indication period is not extended for the overlapping between MG and RLM-RS, and UE just derives the indication based on the old available samples. In our view</w:t>
      </w:r>
      <w:r>
        <w:rPr>
          <w:lang w:val="en-GB"/>
        </w:rPr>
        <w:t>,</w:t>
      </w:r>
      <w:r w:rsidRPr="009E46E1">
        <w:rPr>
          <w:lang w:val="en-GB"/>
        </w:rPr>
        <w:t xml:space="preserve"> the R15 baseline can be reused.</w:t>
      </w:r>
    </w:p>
    <w:p w:rsidR="001D5C13" w:rsidRPr="00815399" w:rsidRDefault="00815399" w:rsidP="00815399">
      <w:pPr>
        <w:jc w:val="both"/>
        <w:rPr>
          <w:b/>
          <w:lang w:val="en-GB"/>
        </w:rPr>
      </w:pPr>
      <w:bookmarkStart w:id="11" w:name="_Ref21077817"/>
      <w:r w:rsidRPr="009E46E1">
        <w:rPr>
          <w:rFonts w:ascii="Calibri" w:eastAsia="SimSun" w:hAnsi="Calibri" w:cs="Arial"/>
          <w:b/>
          <w:bCs/>
        </w:rPr>
        <w:t xml:space="preserve">Proposal </w:t>
      </w:r>
      <w:r w:rsidR="00C90519" w:rsidRPr="009E46E1">
        <w:rPr>
          <w:rFonts w:ascii="Calibri" w:eastAsia="SimSun" w:hAnsi="Calibri" w:cs="Arial"/>
          <w:b/>
          <w:bCs/>
        </w:rPr>
        <w:fldChar w:fldCharType="begin"/>
      </w:r>
      <w:r w:rsidRPr="009E46E1">
        <w:rPr>
          <w:rFonts w:ascii="Calibri" w:eastAsia="SimSun" w:hAnsi="Calibri" w:cs="Arial"/>
          <w:b/>
          <w:bCs/>
        </w:rPr>
        <w:instrText xml:space="preserve"> SEQ Proposal \* ARABIC </w:instrText>
      </w:r>
      <w:r w:rsidR="00C90519" w:rsidRPr="009E46E1">
        <w:rPr>
          <w:rFonts w:ascii="Calibri" w:eastAsia="SimSun" w:hAnsi="Calibri" w:cs="Arial"/>
          <w:b/>
          <w:bCs/>
        </w:rPr>
        <w:fldChar w:fldCharType="separate"/>
      </w:r>
      <w:r w:rsidR="00FD3B8A">
        <w:rPr>
          <w:rFonts w:ascii="Calibri" w:eastAsia="SimSun" w:hAnsi="Calibri" w:cs="Arial"/>
          <w:b/>
          <w:bCs/>
          <w:noProof/>
        </w:rPr>
        <w:t>6</w:t>
      </w:r>
      <w:r w:rsidR="00C90519" w:rsidRPr="009E46E1">
        <w:rPr>
          <w:rFonts w:ascii="Calibri" w:eastAsia="SimSun" w:hAnsi="Calibri" w:cs="Arial"/>
          <w:b/>
          <w:bCs/>
        </w:rPr>
        <w:fldChar w:fldCharType="end"/>
      </w:r>
      <w:r w:rsidRPr="009E46E1">
        <w:rPr>
          <w:rFonts w:ascii="Calibri" w:eastAsia="SimSun" w:hAnsi="Calibri" w:cs="Arial"/>
          <w:b/>
          <w:bCs/>
        </w:rPr>
        <w:t>:</w:t>
      </w:r>
      <w:r w:rsidRPr="009E46E1">
        <w:rPr>
          <w:b/>
          <w:lang w:val="en-GB"/>
        </w:rPr>
        <w:t xml:space="preserve"> Not to extend the indication period of out-of-sync and in-sync due to the </w:t>
      </w:r>
      <w:r>
        <w:rPr>
          <w:b/>
          <w:lang w:val="en-GB"/>
        </w:rPr>
        <w:t>not available SSB occasions</w:t>
      </w:r>
      <w:r w:rsidRPr="009E46E1">
        <w:rPr>
          <w:b/>
          <w:lang w:val="en-GB"/>
        </w:rPr>
        <w:t>.</w:t>
      </w:r>
      <w:bookmarkEnd w:id="11"/>
    </w:p>
    <w:p w:rsidR="001D5C13" w:rsidRPr="000C45FD" w:rsidRDefault="001D5C13" w:rsidP="001D5C13">
      <w:pPr>
        <w:pStyle w:val="1"/>
        <w:numPr>
          <w:ilvl w:val="0"/>
          <w:numId w:val="1"/>
        </w:numPr>
        <w:rPr>
          <w:rFonts w:ascii="Calibri" w:hAnsi="Calibri"/>
          <w:lang w:eastAsia="zh-CN"/>
        </w:rPr>
      </w:pPr>
      <w:r>
        <w:rPr>
          <w:rFonts w:ascii="Calibri" w:hAnsi="Calibri"/>
        </w:rPr>
        <w:t>Summary</w:t>
      </w:r>
    </w:p>
    <w:p w:rsidR="001D5C13" w:rsidRDefault="001D5C13" w:rsidP="001D5C13">
      <w:pPr>
        <w:adjustRightInd w:val="0"/>
        <w:snapToGrid w:val="0"/>
        <w:spacing w:before="180" w:after="120"/>
        <w:jc w:val="both"/>
      </w:pPr>
      <w:r w:rsidRPr="00A45739">
        <w:rPr>
          <w:rFonts w:hint="eastAsia"/>
        </w:rPr>
        <w:t xml:space="preserve">In this </w:t>
      </w:r>
      <w:r w:rsidRPr="00A45739">
        <w:t>paper,</w:t>
      </w:r>
      <w:r w:rsidRPr="00A45739">
        <w:rPr>
          <w:rFonts w:hint="eastAsia"/>
        </w:rPr>
        <w:t xml:space="preserve"> </w:t>
      </w:r>
      <w:r>
        <w:t>RLM</w:t>
      </w:r>
      <w:r w:rsidRPr="00A45739">
        <w:t xml:space="preserve"> requirements for NR-U</w:t>
      </w:r>
      <w:r w:rsidRPr="00A45739">
        <w:rPr>
          <w:szCs w:val="20"/>
        </w:rPr>
        <w:t xml:space="preserve"> have been discussed</w:t>
      </w:r>
      <w:r w:rsidRPr="00A45739">
        <w:t>. We have the following observations and proposals:</w:t>
      </w:r>
    </w:p>
    <w:p w:rsidR="006614B4" w:rsidRDefault="00C90519" w:rsidP="001D5C13">
      <w:pPr>
        <w:adjustRightInd w:val="0"/>
        <w:snapToGrid w:val="0"/>
        <w:spacing w:before="180" w:after="120"/>
        <w:jc w:val="both"/>
      </w:pPr>
      <w:r>
        <w:fldChar w:fldCharType="begin"/>
      </w:r>
      <w:r w:rsidR="00932375">
        <w:instrText xml:space="preserve"> REF _Ref47540546 \h </w:instrText>
      </w:r>
      <w:r>
        <w:fldChar w:fldCharType="separate"/>
      </w:r>
      <w:r w:rsidR="00FD3B8A" w:rsidRPr="007D339C">
        <w:rPr>
          <w:rFonts w:ascii="Calibri" w:eastAsia="SimSun" w:hAnsi="Calibri" w:cs="Arial"/>
          <w:b/>
          <w:bCs/>
        </w:rPr>
        <w:t xml:space="preserve">Observation </w:t>
      </w:r>
      <w:r w:rsidR="00FD3B8A">
        <w:rPr>
          <w:rFonts w:ascii="Calibri" w:eastAsia="SimSun" w:hAnsi="Calibri" w:cs="Arial"/>
          <w:b/>
          <w:bCs/>
          <w:noProof/>
        </w:rPr>
        <w:t>1</w:t>
      </w:r>
      <w:r w:rsidR="00FD3B8A" w:rsidRPr="007D339C">
        <w:rPr>
          <w:rFonts w:ascii="Calibri" w:eastAsia="SimSun" w:hAnsi="Calibri" w:cs="Arial"/>
          <w:b/>
          <w:bCs/>
        </w:rPr>
        <w:t xml:space="preserve">: </w:t>
      </w:r>
      <w:r w:rsidR="00FD3B8A">
        <w:rPr>
          <w:rFonts w:ascii="Calibri" w:eastAsia="SimSun" w:hAnsi="Calibri" w:cs="Arial"/>
          <w:b/>
          <w:bCs/>
        </w:rPr>
        <w:t xml:space="preserve">UE is not mandated to </w:t>
      </w:r>
      <w:r w:rsidR="00FD3B8A" w:rsidRPr="00EA0733">
        <w:rPr>
          <w:rFonts w:ascii="Calibri" w:eastAsia="SimSun" w:hAnsi="Calibri" w:cs="Arial"/>
          <w:b/>
          <w:bCs/>
        </w:rPr>
        <w:t xml:space="preserve">monitoring all candidate </w:t>
      </w:r>
      <w:r w:rsidR="00FD3B8A">
        <w:rPr>
          <w:rFonts w:ascii="Calibri" w:eastAsia="SimSun" w:hAnsi="Calibri" w:cs="Arial"/>
          <w:b/>
          <w:bCs/>
        </w:rPr>
        <w:t>SBIs</w:t>
      </w:r>
      <w:r w:rsidR="00FD3B8A" w:rsidRPr="00EA0733">
        <w:rPr>
          <w:rFonts w:ascii="Calibri" w:eastAsia="SimSun" w:hAnsi="Calibri" w:cs="Arial"/>
          <w:b/>
          <w:bCs/>
        </w:rPr>
        <w:t xml:space="preserve"> corresponding to the same </w:t>
      </w:r>
      <w:r w:rsidR="00FD3B8A">
        <w:rPr>
          <w:rFonts w:ascii="Calibri" w:eastAsia="SimSun" w:hAnsi="Calibri" w:cs="Arial"/>
          <w:b/>
          <w:bCs/>
        </w:rPr>
        <w:t xml:space="preserve">SBI, </w:t>
      </w:r>
      <w:r w:rsidR="00FD3B8A" w:rsidRPr="00EA0733">
        <w:rPr>
          <w:rFonts w:ascii="Calibri" w:eastAsia="SimSun" w:hAnsi="Calibri" w:cs="Arial"/>
          <w:b/>
          <w:bCs/>
        </w:rPr>
        <w:t>within a given discovery burst transmission window</w:t>
      </w:r>
      <w:r w:rsidR="00FD3B8A">
        <w:rPr>
          <w:rFonts w:ascii="Calibri" w:eastAsia="SimSun" w:hAnsi="Calibri" w:cs="Arial"/>
          <w:b/>
          <w:bCs/>
        </w:rPr>
        <w:t>.</w:t>
      </w:r>
      <w:r>
        <w:fldChar w:fldCharType="end"/>
      </w:r>
    </w:p>
    <w:p w:rsidR="00932375" w:rsidRDefault="00C90519" w:rsidP="001D5C13">
      <w:pPr>
        <w:adjustRightInd w:val="0"/>
        <w:snapToGrid w:val="0"/>
        <w:spacing w:before="180" w:after="120"/>
        <w:jc w:val="both"/>
      </w:pPr>
      <w:r>
        <w:fldChar w:fldCharType="begin"/>
      </w:r>
      <w:r w:rsidR="00932375">
        <w:instrText xml:space="preserve"> REF _Ref47540549 \h </w:instrText>
      </w:r>
      <w:r>
        <w:fldChar w:fldCharType="separate"/>
      </w:r>
      <w:r w:rsidR="00FD3B8A" w:rsidRPr="007D339C">
        <w:rPr>
          <w:rFonts w:ascii="Calibri" w:eastAsia="SimSun" w:hAnsi="Calibri" w:cs="Arial"/>
          <w:b/>
          <w:bCs/>
        </w:rPr>
        <w:t xml:space="preserve">Observation </w:t>
      </w:r>
      <w:r w:rsidR="00FD3B8A">
        <w:rPr>
          <w:rFonts w:ascii="Calibri" w:eastAsia="SimSun" w:hAnsi="Calibri" w:cs="Arial"/>
          <w:b/>
          <w:bCs/>
          <w:noProof/>
        </w:rPr>
        <w:t>2</w:t>
      </w:r>
      <w:r w:rsidR="00FD3B8A" w:rsidRPr="007D339C">
        <w:rPr>
          <w:rFonts w:ascii="Calibri" w:eastAsia="SimSun" w:hAnsi="Calibri" w:cs="Arial"/>
          <w:b/>
          <w:bCs/>
        </w:rPr>
        <w:t xml:space="preserve">: </w:t>
      </w:r>
      <w:r w:rsidR="00FD3B8A" w:rsidRPr="00EE1B00">
        <w:rPr>
          <w:b/>
        </w:rPr>
        <w:t xml:space="preserve">It is RAN1 understanding that how many candidate </w:t>
      </w:r>
      <w:r w:rsidR="00FD3B8A">
        <w:rPr>
          <w:rFonts w:ascii="Calibri" w:eastAsia="SimSun" w:hAnsi="Calibri" w:cs="Arial"/>
          <w:b/>
          <w:bCs/>
        </w:rPr>
        <w:t>SBIs</w:t>
      </w:r>
      <w:r w:rsidR="00FD3B8A" w:rsidRPr="00EE1B00">
        <w:rPr>
          <w:b/>
        </w:rPr>
        <w:t xml:space="preserve"> corresponding to the same </w:t>
      </w:r>
      <w:r w:rsidR="00FD3B8A">
        <w:rPr>
          <w:rFonts w:ascii="Calibri" w:eastAsia="SimSun" w:hAnsi="Calibri" w:cs="Arial"/>
          <w:b/>
          <w:bCs/>
        </w:rPr>
        <w:t>SBI</w:t>
      </w:r>
      <w:r w:rsidR="00FD3B8A" w:rsidRPr="00EE1B00">
        <w:rPr>
          <w:b/>
        </w:rPr>
        <w:t xml:space="preserve"> the UE should monitor in a given discovery burst transmission window can be left as UE implementation, as long as the single RLM/RRM performance requirement is met.</w:t>
      </w:r>
      <w:r>
        <w:fldChar w:fldCharType="end"/>
      </w:r>
    </w:p>
    <w:p w:rsidR="00932375" w:rsidRDefault="00C90519" w:rsidP="001D5C13">
      <w:pPr>
        <w:adjustRightInd w:val="0"/>
        <w:snapToGrid w:val="0"/>
        <w:spacing w:before="180" w:after="120"/>
        <w:jc w:val="both"/>
      </w:pPr>
      <w:r>
        <w:fldChar w:fldCharType="begin"/>
      </w:r>
      <w:r w:rsidR="00932375">
        <w:instrText xml:space="preserve"> REF _Ref47540558 \h </w:instrText>
      </w:r>
      <w:r>
        <w:fldChar w:fldCharType="separate"/>
      </w:r>
      <w:r w:rsidR="00FD3B8A" w:rsidRPr="00C30D47">
        <w:rPr>
          <w:rFonts w:ascii="Calibri" w:eastAsia="SimSun" w:hAnsi="Calibri" w:cs="Arial"/>
          <w:b/>
          <w:bCs/>
        </w:rPr>
        <w:t xml:space="preserve">Proposal </w:t>
      </w:r>
      <w:r w:rsidR="00FD3B8A">
        <w:rPr>
          <w:rFonts w:ascii="Calibri" w:eastAsia="SimSun" w:hAnsi="Calibri" w:cs="Arial"/>
          <w:b/>
          <w:bCs/>
          <w:noProof/>
        </w:rPr>
        <w:t>1</w:t>
      </w:r>
      <w:r w:rsidR="00FD3B8A" w:rsidRPr="00C30D47">
        <w:rPr>
          <w:rFonts w:ascii="Calibri" w:eastAsia="SimSun" w:hAnsi="Calibri" w:cs="Arial"/>
          <w:b/>
          <w:bCs/>
        </w:rPr>
        <w:t xml:space="preserve">: </w:t>
      </w:r>
      <w:r w:rsidR="00FD3B8A">
        <w:rPr>
          <w:rFonts w:ascii="Calibri" w:eastAsia="SimSun" w:hAnsi="Calibri" w:cs="Arial"/>
          <w:b/>
          <w:bCs/>
        </w:rPr>
        <w:t>I</w:t>
      </w:r>
      <w:r w:rsidR="00FD3B8A" w:rsidRPr="00697445">
        <w:rPr>
          <w:rFonts w:ascii="Calibri" w:eastAsia="SimSun" w:hAnsi="Calibri" w:cs="Arial"/>
          <w:b/>
          <w:bCs/>
        </w:rPr>
        <w:t>n a given discovery burst transmission window</w:t>
      </w:r>
      <w:r w:rsidR="00FD3B8A">
        <w:rPr>
          <w:rFonts w:ascii="Calibri" w:eastAsia="SimSun" w:hAnsi="Calibri" w:cs="Arial"/>
          <w:b/>
          <w:bCs/>
        </w:rPr>
        <w:t xml:space="preserve">, </w:t>
      </w:r>
      <w:r w:rsidR="00FD3B8A" w:rsidRPr="00286C78">
        <w:rPr>
          <w:rFonts w:ascii="Calibri" w:eastAsia="SimSun" w:hAnsi="Calibri" w:cs="Arial"/>
          <w:b/>
          <w:bCs/>
        </w:rPr>
        <w:t xml:space="preserve">UE is required to monitor at least </w:t>
      </w:r>
      <w:r w:rsidR="00FD3B8A">
        <w:rPr>
          <w:rFonts w:ascii="Calibri" w:eastAsia="SimSun" w:hAnsi="Calibri" w:cs="Arial"/>
          <w:b/>
          <w:bCs/>
        </w:rPr>
        <w:t xml:space="preserve">one </w:t>
      </w:r>
      <w:r w:rsidR="00FD3B8A" w:rsidRPr="00697445">
        <w:rPr>
          <w:rFonts w:ascii="Calibri" w:eastAsia="SimSun" w:hAnsi="Calibri" w:cs="Arial"/>
          <w:b/>
          <w:bCs/>
        </w:rPr>
        <w:t>candidate SBI corresponding to the same SBI</w:t>
      </w:r>
      <w:r w:rsidR="00FD3B8A">
        <w:rPr>
          <w:rFonts w:ascii="Calibri" w:eastAsia="SimSun" w:hAnsi="Calibri" w:cs="Arial"/>
          <w:b/>
          <w:bCs/>
        </w:rPr>
        <w:t xml:space="preserve">. </w:t>
      </w:r>
      <w:r>
        <w:fldChar w:fldCharType="end"/>
      </w:r>
    </w:p>
    <w:p w:rsidR="00FD3B8A" w:rsidRDefault="00C90519" w:rsidP="00FD3B8A">
      <w:pPr>
        <w:adjustRightInd w:val="0"/>
        <w:snapToGrid w:val="0"/>
        <w:spacing w:before="180" w:after="120"/>
        <w:jc w:val="both"/>
      </w:pPr>
      <w:r>
        <w:fldChar w:fldCharType="begin"/>
      </w:r>
      <w:r w:rsidR="00932375">
        <w:instrText xml:space="preserve"> REF _Ref47540561 \h </w:instrText>
      </w:r>
      <w:r>
        <w:fldChar w:fldCharType="separate"/>
      </w:r>
      <w:r w:rsidR="00FD3B8A" w:rsidRPr="00C30D47">
        <w:rPr>
          <w:rFonts w:ascii="Calibri" w:eastAsia="SimSun" w:hAnsi="Calibri" w:cs="Arial"/>
          <w:b/>
          <w:bCs/>
        </w:rPr>
        <w:t xml:space="preserve">Proposal </w:t>
      </w:r>
      <w:r w:rsidR="00FD3B8A">
        <w:rPr>
          <w:rFonts w:ascii="Calibri" w:eastAsia="SimSun" w:hAnsi="Calibri" w:cs="Arial"/>
          <w:b/>
          <w:bCs/>
          <w:noProof/>
        </w:rPr>
        <w:t>2</w:t>
      </w:r>
      <w:r w:rsidR="00FD3B8A" w:rsidRPr="00C30D47">
        <w:rPr>
          <w:rFonts w:ascii="Calibri" w:eastAsia="SimSun" w:hAnsi="Calibri" w:cs="Arial"/>
          <w:b/>
          <w:bCs/>
        </w:rPr>
        <w:t xml:space="preserve">: </w:t>
      </w:r>
      <w:r w:rsidR="00FD3B8A">
        <w:rPr>
          <w:rFonts w:ascii="Calibri" w:eastAsia="SimSun" w:hAnsi="Calibri" w:cs="Arial"/>
          <w:b/>
          <w:bCs/>
        </w:rPr>
        <w:t xml:space="preserve">Capture the number of </w:t>
      </w:r>
      <w:r w:rsidR="00FD3B8A" w:rsidRPr="00697445">
        <w:rPr>
          <w:rFonts w:ascii="Calibri" w:eastAsia="SimSun" w:hAnsi="Calibri" w:cs="Arial"/>
          <w:b/>
          <w:bCs/>
        </w:rPr>
        <w:t>candidate SBI</w:t>
      </w:r>
      <w:r w:rsidR="00FD3B8A">
        <w:rPr>
          <w:rFonts w:ascii="Calibri" w:eastAsia="SimSun" w:hAnsi="Calibri" w:cs="Arial"/>
          <w:b/>
          <w:bCs/>
        </w:rPr>
        <w:t>s</w:t>
      </w:r>
      <w:r w:rsidR="00FD3B8A" w:rsidRPr="00697445">
        <w:rPr>
          <w:rFonts w:ascii="Calibri" w:eastAsia="SimSun" w:hAnsi="Calibri" w:cs="Arial"/>
          <w:b/>
          <w:bCs/>
        </w:rPr>
        <w:t xml:space="preserve"> corresponding to the same SBI</w:t>
      </w:r>
      <w:r w:rsidR="00FD3B8A">
        <w:rPr>
          <w:rFonts w:ascii="Calibri" w:eastAsia="SimSun" w:hAnsi="Calibri" w:cs="Arial"/>
          <w:b/>
          <w:bCs/>
        </w:rPr>
        <w:t xml:space="preserve"> UE should monitor to in </w:t>
      </w:r>
      <w:r w:rsidR="00FD3B8A" w:rsidRPr="00224D38">
        <w:rPr>
          <w:rFonts w:ascii="Calibri" w:eastAsia="SimSun" w:hAnsi="Calibri" w:cs="Arial"/>
          <w:b/>
          <w:bCs/>
        </w:rPr>
        <w:t>the terminology for unavailable SSB/SMTC occasions</w:t>
      </w:r>
      <w:r w:rsidR="00FD3B8A">
        <w:rPr>
          <w:rFonts w:ascii="Calibri" w:eastAsia="SimSun" w:hAnsi="Calibri" w:cs="Arial"/>
          <w:b/>
          <w:bCs/>
        </w:rPr>
        <w:t>.</w:t>
      </w:r>
      <w:r>
        <w:fldChar w:fldCharType="end"/>
      </w:r>
    </w:p>
    <w:p w:rsidR="00FD3B8A" w:rsidRPr="003C713E" w:rsidRDefault="00FD3B8A" w:rsidP="005457B2">
      <w:pPr>
        <w:spacing w:line="240" w:lineRule="auto"/>
        <w:jc w:val="both"/>
        <w:rPr>
          <w:lang w:eastAsia="ja-JP"/>
        </w:rPr>
      </w:pPr>
      <w:r>
        <w:fldChar w:fldCharType="begin"/>
      </w:r>
      <w:r>
        <w:instrText xml:space="preserve"> REF _Ref47691268 \h </w:instrText>
      </w:r>
      <w:r>
        <w:fldChar w:fldCharType="separate"/>
      </w:r>
      <w:r w:rsidRPr="00C30D47">
        <w:rPr>
          <w:rFonts w:ascii="Calibri" w:eastAsia="SimSun" w:hAnsi="Calibri" w:cs="Arial"/>
          <w:b/>
          <w:bCs/>
        </w:rPr>
        <w:t xml:space="preserve">Proposal </w:t>
      </w:r>
      <w:r>
        <w:rPr>
          <w:rFonts w:ascii="Calibri" w:eastAsia="SimSun" w:hAnsi="Calibri" w:cs="Arial"/>
          <w:b/>
          <w:bCs/>
          <w:noProof/>
        </w:rPr>
        <w:t>3</w:t>
      </w:r>
      <w:r w:rsidRPr="00C30D47">
        <w:rPr>
          <w:rFonts w:ascii="Calibri" w:eastAsia="SimSun" w:hAnsi="Calibri" w:cs="Arial"/>
          <w:b/>
          <w:bCs/>
        </w:rPr>
        <w:t xml:space="preserve">: </w:t>
      </w:r>
      <w:r w:rsidRPr="00F40DB7">
        <w:rPr>
          <w:b/>
        </w:rPr>
        <w:t xml:space="preserve">UE is not able to distinguish the unavailable </w:t>
      </w:r>
      <w:r>
        <w:rPr>
          <w:b/>
        </w:rPr>
        <w:t>SSB</w:t>
      </w:r>
      <w:r w:rsidRPr="00F40DB7">
        <w:rPr>
          <w:b/>
        </w:rPr>
        <w:t xml:space="preserve"> </w:t>
      </w:r>
      <w:r>
        <w:rPr>
          <w:b/>
        </w:rPr>
        <w:t xml:space="preserve">when the SSB (if transmitted) </w:t>
      </w:r>
      <w:r w:rsidRPr="006A153D">
        <w:rPr>
          <w:b/>
        </w:rPr>
        <w:t>with</w:t>
      </w:r>
      <w:r>
        <w:rPr>
          <w:b/>
        </w:rPr>
        <w:t xml:space="preserve"> transmitted</w:t>
      </w:r>
      <w:r w:rsidRPr="006A153D">
        <w:rPr>
          <w:b/>
        </w:rPr>
        <w:t xml:space="preserve"> Es/Iot ≤ -8 dB in NR-U.</w:t>
      </w:r>
      <w:r>
        <w:fldChar w:fldCharType="end"/>
      </w:r>
      <w:r w:rsidR="00C90519">
        <w:fldChar w:fldCharType="begin"/>
      </w:r>
      <w:r w:rsidR="004305BE">
        <w:instrText xml:space="preserve"> REF _Ref47559512 \h </w:instrText>
      </w:r>
      <w:r w:rsidR="00C90519">
        <w:fldChar w:fldCharType="separate"/>
      </w:r>
    </w:p>
    <w:p w:rsidR="00932375" w:rsidRDefault="00FD3B8A" w:rsidP="001D5C13">
      <w:pPr>
        <w:adjustRightInd w:val="0"/>
        <w:snapToGrid w:val="0"/>
        <w:spacing w:before="180" w:after="120"/>
        <w:jc w:val="both"/>
      </w:pPr>
      <w:r w:rsidRPr="00C30D47">
        <w:rPr>
          <w:rFonts w:ascii="Calibri" w:eastAsia="SimSun" w:hAnsi="Calibri" w:cs="Arial"/>
          <w:b/>
          <w:bCs/>
        </w:rPr>
        <w:t xml:space="preserve">Proposal </w:t>
      </w:r>
      <w:r>
        <w:rPr>
          <w:rFonts w:ascii="Calibri" w:eastAsia="SimSun" w:hAnsi="Calibri" w:cs="Arial"/>
          <w:b/>
          <w:bCs/>
          <w:noProof/>
        </w:rPr>
        <w:t>4</w:t>
      </w:r>
      <w:r w:rsidRPr="00C30D47">
        <w:rPr>
          <w:rFonts w:ascii="Calibri" w:eastAsia="SimSun" w:hAnsi="Calibri" w:cs="Arial"/>
          <w:b/>
          <w:bCs/>
        </w:rPr>
        <w:t xml:space="preserve">: </w:t>
      </w:r>
      <w:r>
        <w:rPr>
          <w:b/>
        </w:rPr>
        <w:t xml:space="preserve">Regarding the </w:t>
      </w:r>
      <w:r w:rsidRPr="00D64F8E">
        <w:rPr>
          <w:b/>
        </w:rPr>
        <w:t>condition “SINR</w:t>
      </w:r>
      <w:r w:rsidRPr="00D64F8E">
        <w:rPr>
          <w:b/>
          <w:vertAlign w:val="subscript"/>
        </w:rPr>
        <w:t>EST</w:t>
      </w:r>
      <w:r w:rsidRPr="00D64F8E">
        <w:rPr>
          <w:b/>
        </w:rPr>
        <w:t xml:space="preserve"> ≤ X dB</w:t>
      </w:r>
      <w:r>
        <w:rPr>
          <w:b/>
        </w:rPr>
        <w:t xml:space="preserve"> </w:t>
      </w:r>
      <w:r w:rsidRPr="00D64F8E">
        <w:rPr>
          <w:b/>
        </w:rPr>
        <w:t>the OOS evaluation period”</w:t>
      </w:r>
      <w:r>
        <w:rPr>
          <w:b/>
        </w:rPr>
        <w:t>, X = -5 dB.</w:t>
      </w:r>
      <w:r w:rsidR="00C90519">
        <w:fldChar w:fldCharType="end"/>
      </w:r>
    </w:p>
    <w:p w:rsidR="004305BE" w:rsidRDefault="00C90519" w:rsidP="001D5C13">
      <w:pPr>
        <w:adjustRightInd w:val="0"/>
        <w:snapToGrid w:val="0"/>
        <w:spacing w:before="180" w:after="120"/>
        <w:jc w:val="both"/>
      </w:pPr>
      <w:r>
        <w:fldChar w:fldCharType="begin"/>
      </w:r>
      <w:r w:rsidR="004305BE">
        <w:instrText xml:space="preserve"> REF _Ref47559516 \h </w:instrText>
      </w:r>
      <w:r>
        <w:fldChar w:fldCharType="separate"/>
      </w:r>
      <w:r w:rsidR="00FD3B8A" w:rsidRPr="00C30D47">
        <w:rPr>
          <w:rFonts w:ascii="Calibri" w:eastAsia="SimSun" w:hAnsi="Calibri" w:cs="Arial"/>
          <w:b/>
          <w:bCs/>
        </w:rPr>
        <w:t xml:space="preserve">Proposal </w:t>
      </w:r>
      <w:r w:rsidR="00FD3B8A">
        <w:rPr>
          <w:rFonts w:ascii="Calibri" w:eastAsia="SimSun" w:hAnsi="Calibri" w:cs="Arial"/>
          <w:b/>
          <w:bCs/>
          <w:noProof/>
        </w:rPr>
        <w:t>5</w:t>
      </w:r>
      <w:r w:rsidR="00FD3B8A" w:rsidRPr="00C30D47">
        <w:rPr>
          <w:rFonts w:ascii="Calibri" w:eastAsia="SimSun" w:hAnsi="Calibri" w:cs="Arial"/>
          <w:b/>
          <w:bCs/>
        </w:rPr>
        <w:t xml:space="preserve">: </w:t>
      </w:r>
      <w:r w:rsidR="00FD3B8A" w:rsidRPr="00090D6C">
        <w:rPr>
          <w:b/>
        </w:rPr>
        <w:t>SINR</w:t>
      </w:r>
      <w:r w:rsidR="00FD3B8A" w:rsidRPr="00090D6C">
        <w:rPr>
          <w:b/>
          <w:vertAlign w:val="subscript"/>
        </w:rPr>
        <w:t>EST</w:t>
      </w:r>
      <w:r w:rsidR="00FD3B8A" w:rsidRPr="00090D6C">
        <w:rPr>
          <w:b/>
        </w:rPr>
        <w:t xml:space="preserve"> </w:t>
      </w:r>
      <w:r w:rsidR="00FD3B8A" w:rsidRPr="00F40DB7">
        <w:rPr>
          <w:b/>
        </w:rPr>
        <w:t>is</w:t>
      </w:r>
      <w:r w:rsidR="00FD3B8A">
        <w:rPr>
          <w:b/>
        </w:rPr>
        <w:t xml:space="preserve"> the</w:t>
      </w:r>
      <w:r w:rsidR="00FD3B8A" w:rsidRPr="00F40DB7">
        <w:rPr>
          <w:b/>
        </w:rPr>
        <w:t xml:space="preserve"> </w:t>
      </w:r>
      <w:r w:rsidR="00FD3B8A" w:rsidRPr="00090D6C">
        <w:rPr>
          <w:b/>
        </w:rPr>
        <w:t>SINR estimate over evaluation period</w:t>
      </w:r>
      <w:r w:rsidR="00FD3B8A">
        <w:rPr>
          <w:b/>
        </w:rPr>
        <w:t xml:space="preserve"> with L=L</w:t>
      </w:r>
      <w:r w:rsidR="00FD3B8A" w:rsidRPr="00F946FF">
        <w:rPr>
          <w:b/>
          <w:vertAlign w:val="subscript"/>
        </w:rPr>
        <w:t>max</w:t>
      </w:r>
      <w:r w:rsidR="00FD3B8A">
        <w:rPr>
          <w:b/>
        </w:rPr>
        <w:t>.</w:t>
      </w:r>
      <w:r>
        <w:fldChar w:fldCharType="end"/>
      </w:r>
    </w:p>
    <w:p w:rsidR="00815399" w:rsidRDefault="00C90519" w:rsidP="001D5C13">
      <w:pPr>
        <w:adjustRightInd w:val="0"/>
        <w:snapToGrid w:val="0"/>
        <w:spacing w:before="180" w:after="120"/>
        <w:jc w:val="both"/>
      </w:pPr>
      <w:r>
        <w:fldChar w:fldCharType="begin"/>
      </w:r>
      <w:r w:rsidR="00815399">
        <w:instrText xml:space="preserve"> REF _Ref21077817 \h </w:instrText>
      </w:r>
      <w:r>
        <w:fldChar w:fldCharType="separate"/>
      </w:r>
      <w:r w:rsidR="00FD3B8A" w:rsidRPr="009E46E1">
        <w:rPr>
          <w:rFonts w:ascii="Calibri" w:eastAsia="SimSun" w:hAnsi="Calibri" w:cs="Arial"/>
          <w:b/>
          <w:bCs/>
        </w:rPr>
        <w:t xml:space="preserve">Proposal </w:t>
      </w:r>
      <w:r w:rsidR="00FD3B8A">
        <w:rPr>
          <w:rFonts w:ascii="Calibri" w:eastAsia="SimSun" w:hAnsi="Calibri" w:cs="Arial"/>
          <w:b/>
          <w:bCs/>
          <w:noProof/>
        </w:rPr>
        <w:t>6</w:t>
      </w:r>
      <w:r w:rsidR="00FD3B8A" w:rsidRPr="009E46E1">
        <w:rPr>
          <w:rFonts w:ascii="Calibri" w:eastAsia="SimSun" w:hAnsi="Calibri" w:cs="Arial"/>
          <w:b/>
          <w:bCs/>
        </w:rPr>
        <w:t>:</w:t>
      </w:r>
      <w:r w:rsidR="00FD3B8A" w:rsidRPr="009E46E1">
        <w:rPr>
          <w:b/>
          <w:lang w:val="en-GB"/>
        </w:rPr>
        <w:t xml:space="preserve"> Not to extend the indication period of out-of-sync and in-sync due to the </w:t>
      </w:r>
      <w:r w:rsidR="00FD3B8A">
        <w:rPr>
          <w:b/>
          <w:lang w:val="en-GB"/>
        </w:rPr>
        <w:t>not available SSB occasions</w:t>
      </w:r>
      <w:r w:rsidR="00FD3B8A" w:rsidRPr="009E46E1">
        <w:rPr>
          <w:b/>
          <w:lang w:val="en-GB"/>
        </w:rPr>
        <w:t>.</w:t>
      </w:r>
      <w:r>
        <w:fldChar w:fldCharType="end"/>
      </w:r>
    </w:p>
    <w:p w:rsidR="001D5C13" w:rsidRPr="003362A4" w:rsidRDefault="001D5C13" w:rsidP="001D5C13">
      <w:pPr>
        <w:pStyle w:val="1"/>
        <w:ind w:left="0" w:firstLine="0"/>
        <w:rPr>
          <w:rFonts w:ascii="Calibri" w:hAnsi="Calibri"/>
        </w:rPr>
      </w:pPr>
      <w:r w:rsidRPr="00192E1A">
        <w:rPr>
          <w:rFonts w:ascii="Calibri" w:hAnsi="Calibri"/>
        </w:rPr>
        <w:t>References</w:t>
      </w:r>
    </w:p>
    <w:p w:rsidR="001D5C13" w:rsidRPr="003362A4" w:rsidRDefault="001D5C13" w:rsidP="001D5C13">
      <w:pPr>
        <w:spacing w:after="120"/>
      </w:pPr>
      <w:r w:rsidRPr="003362A4">
        <w:t>[1] R1-2003274/R4-2005418, “LS on NR-U SSB monitoring capabilities”, Nokia, RAN4</w:t>
      </w:r>
    </w:p>
    <w:p w:rsidR="005C200F" w:rsidRDefault="001D5C13" w:rsidP="003A0509">
      <w:r>
        <w:t xml:space="preserve">[2] </w:t>
      </w:r>
      <w:r w:rsidRPr="00141438">
        <w:t>R1-2004992, Reply LS on NR-U SSB monitoring capabilities</w:t>
      </w:r>
      <w:r>
        <w:t>, Nokia.</w:t>
      </w:r>
    </w:p>
    <w:p w:rsidR="003A0509" w:rsidRPr="003A0509" w:rsidRDefault="003A0509" w:rsidP="003A0509">
      <w:r>
        <w:t xml:space="preserve">[3] </w:t>
      </w:r>
      <w:r w:rsidR="00A55950" w:rsidRPr="00A55950">
        <w:t xml:space="preserve">RAN4_95e_RRM_chairman_report_09 </w:t>
      </w:r>
      <w:r w:rsidR="00A55950">
        <w:t>–</w:t>
      </w:r>
      <w:r w:rsidR="00A55950" w:rsidRPr="00A55950">
        <w:t xml:space="preserve"> EOM</w:t>
      </w:r>
      <w:r w:rsidR="00A55950">
        <w:t>.</w:t>
      </w:r>
    </w:p>
    <w:p w:rsidR="00972511" w:rsidRDefault="00972511">
      <w:pPr>
        <w:spacing w:after="0" w:line="240" w:lineRule="auto"/>
        <w:rPr>
          <w:rFonts w:ascii="Calibri" w:eastAsia="SimSun" w:hAnsi="Calibri" w:cs="Times New Roman"/>
          <w:sz w:val="36"/>
          <w:szCs w:val="20"/>
          <w:lang w:eastAsia="en-US"/>
        </w:rPr>
      </w:pPr>
      <w:r>
        <w:rPr>
          <w:rFonts w:ascii="Calibri" w:hAnsi="Calibri"/>
        </w:rPr>
        <w:br w:type="page"/>
      </w:r>
    </w:p>
    <w:p w:rsidR="007C244E" w:rsidRDefault="001D5C13" w:rsidP="001D5C13">
      <w:pPr>
        <w:pStyle w:val="1"/>
        <w:rPr>
          <w:rFonts w:ascii="Calibri" w:hAnsi="Calibri"/>
        </w:rPr>
      </w:pPr>
      <w:r>
        <w:rPr>
          <w:rFonts w:ascii="Calibri" w:hAnsi="Calibri"/>
          <w:lang w:val="en-US"/>
        </w:rPr>
        <w:t xml:space="preserve">Appendix. Simulation </w:t>
      </w:r>
      <w:r>
        <w:rPr>
          <w:rFonts w:ascii="Calibri" w:hAnsi="Calibri"/>
        </w:rPr>
        <w:t>assumptions</w:t>
      </w:r>
    </w:p>
    <w:p w:rsidR="001652F4" w:rsidRPr="00186BC3" w:rsidRDefault="001652F4" w:rsidP="001652F4">
      <w:pPr>
        <w:jc w:val="center"/>
        <w:rPr>
          <w:lang w:val="en-GB"/>
        </w:rPr>
      </w:pPr>
      <w:r>
        <w:rPr>
          <w:lang w:val="en-GB"/>
        </w:rPr>
        <w:t>Table A.2: Simulation Parameters</w:t>
      </w:r>
    </w:p>
    <w:tbl>
      <w:tblPr>
        <w:tblW w:w="5670" w:type="dxa"/>
        <w:tblInd w:w="2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10"/>
        <w:gridCol w:w="3260"/>
      </w:tblGrid>
      <w:tr w:rsidR="001652F4" w:rsidRPr="00123998" w:rsidTr="008B6BDA">
        <w:trPr>
          <w:trHeight w:val="28"/>
        </w:trPr>
        <w:tc>
          <w:tcPr>
            <w:tcW w:w="2410" w:type="dxa"/>
            <w:shd w:val="clear" w:color="auto" w:fill="4F81BD"/>
            <w:tcMar>
              <w:top w:w="72" w:type="dxa"/>
              <w:left w:w="144" w:type="dxa"/>
              <w:bottom w:w="72" w:type="dxa"/>
              <w:right w:w="144" w:type="dxa"/>
            </w:tcMar>
            <w:hideMark/>
          </w:tcPr>
          <w:p w:rsidR="001652F4" w:rsidRPr="00123998" w:rsidRDefault="001652F4" w:rsidP="009D54B4">
            <w:r w:rsidRPr="00123998">
              <w:rPr>
                <w:b/>
                <w:bCs/>
                <w:lang w:val="sv-SE"/>
              </w:rPr>
              <w:t>Parameters</w:t>
            </w:r>
          </w:p>
        </w:tc>
        <w:tc>
          <w:tcPr>
            <w:tcW w:w="3260" w:type="dxa"/>
            <w:shd w:val="clear" w:color="auto" w:fill="4F81BD"/>
            <w:tcMar>
              <w:top w:w="72" w:type="dxa"/>
              <w:left w:w="144" w:type="dxa"/>
              <w:bottom w:w="72" w:type="dxa"/>
              <w:right w:w="144" w:type="dxa"/>
            </w:tcMar>
            <w:hideMark/>
          </w:tcPr>
          <w:p w:rsidR="001652F4" w:rsidRPr="00123998" w:rsidRDefault="001652F4" w:rsidP="009D54B4">
            <w:r w:rsidRPr="00123998">
              <w:rPr>
                <w:b/>
                <w:bCs/>
                <w:lang w:val="sv-SE"/>
              </w:rPr>
              <w:t>Value</w:t>
            </w:r>
          </w:p>
        </w:tc>
      </w:tr>
      <w:tr w:rsidR="001652F4" w:rsidRPr="00123998" w:rsidTr="008B6BDA">
        <w:trPr>
          <w:trHeight w:val="18"/>
        </w:trPr>
        <w:tc>
          <w:tcPr>
            <w:tcW w:w="2410" w:type="dxa"/>
            <w:shd w:val="clear" w:color="auto" w:fill="D0D8E8"/>
            <w:tcMar>
              <w:top w:w="72" w:type="dxa"/>
              <w:left w:w="144" w:type="dxa"/>
              <w:bottom w:w="72" w:type="dxa"/>
              <w:right w:w="144" w:type="dxa"/>
            </w:tcMar>
          </w:tcPr>
          <w:p w:rsidR="001652F4" w:rsidRPr="00123998" w:rsidRDefault="001652F4" w:rsidP="009D54B4">
            <w:r>
              <w:t>Deployment</w:t>
            </w:r>
          </w:p>
        </w:tc>
        <w:tc>
          <w:tcPr>
            <w:tcW w:w="3260" w:type="dxa"/>
            <w:shd w:val="clear" w:color="auto" w:fill="D0D8E8"/>
            <w:tcMar>
              <w:top w:w="72" w:type="dxa"/>
              <w:left w:w="144" w:type="dxa"/>
              <w:bottom w:w="72" w:type="dxa"/>
              <w:right w:w="144" w:type="dxa"/>
            </w:tcMar>
          </w:tcPr>
          <w:p w:rsidR="001652F4" w:rsidRPr="00123998" w:rsidRDefault="001652F4" w:rsidP="009D54B4">
            <w:r>
              <w:t>Single cell</w:t>
            </w:r>
          </w:p>
        </w:tc>
      </w:tr>
      <w:tr w:rsidR="001652F4" w:rsidRPr="00123998" w:rsidTr="008B6BDA">
        <w:trPr>
          <w:trHeight w:val="18"/>
        </w:trPr>
        <w:tc>
          <w:tcPr>
            <w:tcW w:w="2410" w:type="dxa"/>
            <w:shd w:val="clear" w:color="auto" w:fill="D0D8E8"/>
            <w:tcMar>
              <w:top w:w="72" w:type="dxa"/>
              <w:left w:w="144" w:type="dxa"/>
              <w:bottom w:w="72" w:type="dxa"/>
              <w:right w:w="144" w:type="dxa"/>
            </w:tcMar>
            <w:hideMark/>
          </w:tcPr>
          <w:p w:rsidR="001652F4" w:rsidRPr="00123998" w:rsidRDefault="001652F4" w:rsidP="009D54B4">
            <w:r w:rsidRPr="00123998">
              <w:rPr>
                <w:lang w:val="sv-SE"/>
              </w:rPr>
              <w:t>SCS</w:t>
            </w:r>
          </w:p>
        </w:tc>
        <w:tc>
          <w:tcPr>
            <w:tcW w:w="3260" w:type="dxa"/>
            <w:shd w:val="clear" w:color="auto" w:fill="D0D8E8"/>
            <w:tcMar>
              <w:top w:w="72" w:type="dxa"/>
              <w:left w:w="144" w:type="dxa"/>
              <w:bottom w:w="72" w:type="dxa"/>
              <w:right w:w="144" w:type="dxa"/>
            </w:tcMar>
            <w:hideMark/>
          </w:tcPr>
          <w:p w:rsidR="001652F4" w:rsidRPr="00123998" w:rsidRDefault="001652F4" w:rsidP="009D54B4">
            <w:r>
              <w:rPr>
                <w:lang w:val="sv-SE"/>
              </w:rPr>
              <w:t>30 kHz</w:t>
            </w:r>
          </w:p>
        </w:tc>
      </w:tr>
      <w:tr w:rsidR="001652F4" w:rsidRPr="00123998" w:rsidTr="008B6BDA">
        <w:trPr>
          <w:trHeight w:val="87"/>
        </w:trPr>
        <w:tc>
          <w:tcPr>
            <w:tcW w:w="2410" w:type="dxa"/>
            <w:shd w:val="clear" w:color="auto" w:fill="E9EDF4"/>
            <w:tcMar>
              <w:top w:w="72" w:type="dxa"/>
              <w:left w:w="144" w:type="dxa"/>
              <w:bottom w:w="72" w:type="dxa"/>
              <w:right w:w="144" w:type="dxa"/>
            </w:tcMar>
          </w:tcPr>
          <w:p w:rsidR="001652F4" w:rsidRDefault="001652F4" w:rsidP="009D54B4">
            <w:pPr>
              <w:rPr>
                <w:lang w:val="sv-SE"/>
              </w:rPr>
            </w:pPr>
            <w:r>
              <w:rPr>
                <w:lang w:val="sv-SE"/>
              </w:rPr>
              <w:t>SNR range</w:t>
            </w:r>
          </w:p>
        </w:tc>
        <w:tc>
          <w:tcPr>
            <w:tcW w:w="3260" w:type="dxa"/>
            <w:shd w:val="clear" w:color="auto" w:fill="E9EDF4"/>
            <w:tcMar>
              <w:top w:w="72" w:type="dxa"/>
              <w:left w:w="144" w:type="dxa"/>
              <w:bottom w:w="72" w:type="dxa"/>
              <w:right w:w="144" w:type="dxa"/>
            </w:tcMar>
          </w:tcPr>
          <w:p w:rsidR="001652F4" w:rsidRPr="00123998" w:rsidRDefault="001652F4" w:rsidP="009D54B4">
            <w:pPr>
              <w:rPr>
                <w:lang w:val="sv-SE"/>
              </w:rPr>
            </w:pPr>
            <w:r>
              <w:rPr>
                <w:lang w:val="sv-SE"/>
              </w:rPr>
              <w:t>-</w:t>
            </w:r>
            <w:r w:rsidR="008B6BDA">
              <w:rPr>
                <w:lang w:val="sv-SE"/>
              </w:rPr>
              <w:t>inf, -10</w:t>
            </w:r>
            <w:r>
              <w:rPr>
                <w:lang w:val="sv-SE"/>
              </w:rPr>
              <w:t>dB</w:t>
            </w:r>
            <w:r w:rsidR="008B6BDA">
              <w:rPr>
                <w:lang w:val="sv-SE"/>
              </w:rPr>
              <w:t>, -8dB, -6dB, -4dB</w:t>
            </w:r>
          </w:p>
        </w:tc>
      </w:tr>
      <w:tr w:rsidR="001652F4" w:rsidRPr="00123998" w:rsidTr="008B6BDA">
        <w:trPr>
          <w:trHeight w:val="18"/>
        </w:trPr>
        <w:tc>
          <w:tcPr>
            <w:tcW w:w="2410" w:type="dxa"/>
            <w:shd w:val="clear" w:color="auto" w:fill="E9EDF4"/>
            <w:tcMar>
              <w:top w:w="72" w:type="dxa"/>
              <w:left w:w="144" w:type="dxa"/>
              <w:bottom w:w="72" w:type="dxa"/>
              <w:right w:w="144" w:type="dxa"/>
            </w:tcMar>
          </w:tcPr>
          <w:p w:rsidR="001652F4" w:rsidRPr="00123998" w:rsidRDefault="001652F4" w:rsidP="009D54B4">
            <w:r>
              <w:rPr>
                <w:lang w:val="sv-SE"/>
              </w:rPr>
              <w:t>Noc level</w:t>
            </w:r>
          </w:p>
        </w:tc>
        <w:tc>
          <w:tcPr>
            <w:tcW w:w="3260" w:type="dxa"/>
            <w:shd w:val="clear" w:color="auto" w:fill="E9EDF4"/>
            <w:tcMar>
              <w:top w:w="72" w:type="dxa"/>
              <w:left w:w="144" w:type="dxa"/>
              <w:bottom w:w="72" w:type="dxa"/>
              <w:right w:w="144" w:type="dxa"/>
            </w:tcMar>
          </w:tcPr>
          <w:p w:rsidR="001652F4" w:rsidRPr="00260187" w:rsidRDefault="001652F4" w:rsidP="009D54B4">
            <w:pPr>
              <w:rPr>
                <w:lang w:val="sv-SE"/>
              </w:rPr>
            </w:pPr>
            <w:r w:rsidRPr="00260187">
              <w:rPr>
                <w:lang w:val="sv-SE"/>
              </w:rPr>
              <w:t>-100dBm/15kHz</w:t>
            </w:r>
            <w:r>
              <w:rPr>
                <w:lang w:val="sv-SE"/>
              </w:rPr>
              <w:t xml:space="preserve">; - </w:t>
            </w:r>
            <w:r w:rsidRPr="00260187">
              <w:rPr>
                <w:lang w:val="sv-SE"/>
              </w:rPr>
              <w:t>97dBm/30kHz</w:t>
            </w:r>
          </w:p>
        </w:tc>
      </w:tr>
      <w:tr w:rsidR="001652F4" w:rsidRPr="00123998" w:rsidTr="009D54B4">
        <w:trPr>
          <w:trHeight w:val="584"/>
        </w:trPr>
        <w:tc>
          <w:tcPr>
            <w:tcW w:w="2410" w:type="dxa"/>
            <w:shd w:val="clear" w:color="auto" w:fill="E9EDF4"/>
            <w:tcMar>
              <w:top w:w="72" w:type="dxa"/>
              <w:left w:w="144" w:type="dxa"/>
              <w:bottom w:w="72" w:type="dxa"/>
              <w:right w:w="144" w:type="dxa"/>
            </w:tcMar>
            <w:hideMark/>
          </w:tcPr>
          <w:p w:rsidR="001652F4" w:rsidRPr="00123998" w:rsidRDefault="001652F4" w:rsidP="009D54B4">
            <w:r w:rsidRPr="00123998">
              <w:rPr>
                <w:lang w:val="sv-SE"/>
              </w:rPr>
              <w:t>Number of samples (M)</w:t>
            </w:r>
          </w:p>
        </w:tc>
        <w:tc>
          <w:tcPr>
            <w:tcW w:w="3260" w:type="dxa"/>
            <w:shd w:val="clear" w:color="auto" w:fill="E9EDF4"/>
            <w:tcMar>
              <w:top w:w="72" w:type="dxa"/>
              <w:left w:w="144" w:type="dxa"/>
              <w:bottom w:w="72" w:type="dxa"/>
              <w:right w:w="144" w:type="dxa"/>
            </w:tcMar>
            <w:hideMark/>
          </w:tcPr>
          <w:p w:rsidR="001652F4" w:rsidRPr="00123998" w:rsidRDefault="001652F4" w:rsidP="009D54B4">
            <w:r w:rsidRPr="00123998">
              <w:rPr>
                <w:lang w:val="sv-SE"/>
              </w:rPr>
              <w:t>1 (single sample measurement)</w:t>
            </w:r>
          </w:p>
        </w:tc>
      </w:tr>
      <w:tr w:rsidR="001652F4" w:rsidRPr="00123998" w:rsidTr="008B6BDA">
        <w:trPr>
          <w:trHeight w:val="18"/>
        </w:trPr>
        <w:tc>
          <w:tcPr>
            <w:tcW w:w="2410" w:type="dxa"/>
            <w:shd w:val="clear" w:color="auto" w:fill="E9EDF4"/>
            <w:tcMar>
              <w:top w:w="72" w:type="dxa"/>
              <w:left w:w="144" w:type="dxa"/>
              <w:bottom w:w="72" w:type="dxa"/>
              <w:right w:w="144" w:type="dxa"/>
            </w:tcMar>
            <w:hideMark/>
          </w:tcPr>
          <w:p w:rsidR="001652F4" w:rsidRPr="00123998" w:rsidRDefault="001652F4" w:rsidP="009D54B4">
            <w:r w:rsidRPr="00123998">
              <w:rPr>
                <w:lang w:val="sv-SE"/>
              </w:rPr>
              <w:t>Propagation condition</w:t>
            </w:r>
          </w:p>
        </w:tc>
        <w:tc>
          <w:tcPr>
            <w:tcW w:w="3260" w:type="dxa"/>
            <w:shd w:val="clear" w:color="auto" w:fill="E9EDF4"/>
            <w:tcMar>
              <w:top w:w="72" w:type="dxa"/>
              <w:left w:w="144" w:type="dxa"/>
              <w:bottom w:w="72" w:type="dxa"/>
              <w:right w:w="144" w:type="dxa"/>
            </w:tcMar>
            <w:hideMark/>
          </w:tcPr>
          <w:p w:rsidR="001652F4" w:rsidRPr="00123998" w:rsidRDefault="001652F4" w:rsidP="009D54B4">
            <w:pPr>
              <w:spacing w:after="0" w:line="240" w:lineRule="auto"/>
              <w:rPr>
                <w:rFonts w:ascii="Calibri" w:eastAsia="新細明體" w:hAnsi="Calibri" w:cs="新細明體"/>
              </w:rPr>
            </w:pPr>
            <w:r w:rsidRPr="00123998">
              <w:rPr>
                <w:lang w:val="sv-SE"/>
              </w:rPr>
              <w:t>Fading channel (TDL-C 300ns 100Hz, as used in RLM test case)</w:t>
            </w:r>
          </w:p>
        </w:tc>
      </w:tr>
    </w:tbl>
    <w:p w:rsidR="001652F4" w:rsidRPr="00186BC3" w:rsidRDefault="001652F4" w:rsidP="001652F4">
      <w:pPr>
        <w:rPr>
          <w:lang w:val="en-GB"/>
        </w:rPr>
      </w:pPr>
    </w:p>
    <w:p w:rsidR="001652F4" w:rsidRPr="001652F4" w:rsidRDefault="001652F4" w:rsidP="001652F4">
      <w:pPr>
        <w:rPr>
          <w:lang w:val="en-GB" w:eastAsia="en-US"/>
        </w:rPr>
      </w:pPr>
    </w:p>
    <w:sectPr w:rsidR="001652F4" w:rsidRPr="001652F4"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635" w:rsidRDefault="00CF1635">
      <w:r>
        <w:separator/>
      </w:r>
    </w:p>
  </w:endnote>
  <w:endnote w:type="continuationSeparator" w:id="0">
    <w:p w:rsidR="00CF1635" w:rsidRDefault="00CF1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635" w:rsidRDefault="00CF1635">
      <w:r>
        <w:separator/>
      </w:r>
    </w:p>
  </w:footnote>
  <w:footnote w:type="continuationSeparator" w:id="0">
    <w:p w:rsidR="00CF1635" w:rsidRDefault="00CF16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0A5D3829"/>
    <w:multiLevelType w:val="hybridMultilevel"/>
    <w:tmpl w:val="8CE81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14AF"/>
    <w:multiLevelType w:val="hybridMultilevel"/>
    <w:tmpl w:val="86C46C0A"/>
    <w:lvl w:ilvl="0" w:tplc="4456005E">
      <w:start w:val="1"/>
      <w:numFmt w:val="bullet"/>
      <w:lvlText w:val="•"/>
      <w:lvlJc w:val="left"/>
      <w:pPr>
        <w:tabs>
          <w:tab w:val="num" w:pos="720"/>
        </w:tabs>
        <w:ind w:left="720" w:hanging="360"/>
      </w:pPr>
      <w:rPr>
        <w:rFonts w:ascii="Arial" w:hAnsi="Arial" w:hint="default"/>
      </w:rPr>
    </w:lvl>
    <w:lvl w:ilvl="1" w:tplc="6A4AF266" w:tentative="1">
      <w:start w:val="1"/>
      <w:numFmt w:val="bullet"/>
      <w:lvlText w:val="•"/>
      <w:lvlJc w:val="left"/>
      <w:pPr>
        <w:tabs>
          <w:tab w:val="num" w:pos="1440"/>
        </w:tabs>
        <w:ind w:left="1440" w:hanging="360"/>
      </w:pPr>
      <w:rPr>
        <w:rFonts w:ascii="Arial" w:hAnsi="Arial" w:hint="default"/>
      </w:rPr>
    </w:lvl>
    <w:lvl w:ilvl="2" w:tplc="B50AB234" w:tentative="1">
      <w:start w:val="1"/>
      <w:numFmt w:val="bullet"/>
      <w:lvlText w:val="•"/>
      <w:lvlJc w:val="left"/>
      <w:pPr>
        <w:tabs>
          <w:tab w:val="num" w:pos="2160"/>
        </w:tabs>
        <w:ind w:left="2160" w:hanging="360"/>
      </w:pPr>
      <w:rPr>
        <w:rFonts w:ascii="Arial" w:hAnsi="Arial" w:hint="default"/>
      </w:rPr>
    </w:lvl>
    <w:lvl w:ilvl="3" w:tplc="FC1E8E98" w:tentative="1">
      <w:start w:val="1"/>
      <w:numFmt w:val="bullet"/>
      <w:lvlText w:val="•"/>
      <w:lvlJc w:val="left"/>
      <w:pPr>
        <w:tabs>
          <w:tab w:val="num" w:pos="2880"/>
        </w:tabs>
        <w:ind w:left="2880" w:hanging="360"/>
      </w:pPr>
      <w:rPr>
        <w:rFonts w:ascii="Arial" w:hAnsi="Arial" w:hint="default"/>
      </w:rPr>
    </w:lvl>
    <w:lvl w:ilvl="4" w:tplc="F3BE4B2A" w:tentative="1">
      <w:start w:val="1"/>
      <w:numFmt w:val="bullet"/>
      <w:lvlText w:val="•"/>
      <w:lvlJc w:val="left"/>
      <w:pPr>
        <w:tabs>
          <w:tab w:val="num" w:pos="3600"/>
        </w:tabs>
        <w:ind w:left="3600" w:hanging="360"/>
      </w:pPr>
      <w:rPr>
        <w:rFonts w:ascii="Arial" w:hAnsi="Arial" w:hint="default"/>
      </w:rPr>
    </w:lvl>
    <w:lvl w:ilvl="5" w:tplc="1D9E8D8E" w:tentative="1">
      <w:start w:val="1"/>
      <w:numFmt w:val="bullet"/>
      <w:lvlText w:val="•"/>
      <w:lvlJc w:val="left"/>
      <w:pPr>
        <w:tabs>
          <w:tab w:val="num" w:pos="4320"/>
        </w:tabs>
        <w:ind w:left="4320" w:hanging="360"/>
      </w:pPr>
      <w:rPr>
        <w:rFonts w:ascii="Arial" w:hAnsi="Arial" w:hint="default"/>
      </w:rPr>
    </w:lvl>
    <w:lvl w:ilvl="6" w:tplc="0FEA0A3C" w:tentative="1">
      <w:start w:val="1"/>
      <w:numFmt w:val="bullet"/>
      <w:lvlText w:val="•"/>
      <w:lvlJc w:val="left"/>
      <w:pPr>
        <w:tabs>
          <w:tab w:val="num" w:pos="5040"/>
        </w:tabs>
        <w:ind w:left="5040" w:hanging="360"/>
      </w:pPr>
      <w:rPr>
        <w:rFonts w:ascii="Arial" w:hAnsi="Arial" w:hint="default"/>
      </w:rPr>
    </w:lvl>
    <w:lvl w:ilvl="7" w:tplc="F9C8336A" w:tentative="1">
      <w:start w:val="1"/>
      <w:numFmt w:val="bullet"/>
      <w:lvlText w:val="•"/>
      <w:lvlJc w:val="left"/>
      <w:pPr>
        <w:tabs>
          <w:tab w:val="num" w:pos="5760"/>
        </w:tabs>
        <w:ind w:left="5760" w:hanging="360"/>
      </w:pPr>
      <w:rPr>
        <w:rFonts w:ascii="Arial" w:hAnsi="Arial" w:hint="default"/>
      </w:rPr>
    </w:lvl>
    <w:lvl w:ilvl="8" w:tplc="E37A4A9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3069C"/>
    <w:multiLevelType w:val="hybridMultilevel"/>
    <w:tmpl w:val="601A5382"/>
    <w:lvl w:ilvl="0" w:tplc="09F0AD04">
      <w:start w:val="1"/>
      <w:numFmt w:val="bullet"/>
      <w:lvlText w:val="•"/>
      <w:lvlJc w:val="left"/>
      <w:pPr>
        <w:tabs>
          <w:tab w:val="num" w:pos="720"/>
        </w:tabs>
        <w:ind w:left="720" w:hanging="360"/>
      </w:pPr>
      <w:rPr>
        <w:rFonts w:ascii="Arial" w:hAnsi="Arial" w:hint="default"/>
      </w:rPr>
    </w:lvl>
    <w:lvl w:ilvl="1" w:tplc="FCAAA854" w:tentative="1">
      <w:start w:val="1"/>
      <w:numFmt w:val="bullet"/>
      <w:lvlText w:val="•"/>
      <w:lvlJc w:val="left"/>
      <w:pPr>
        <w:tabs>
          <w:tab w:val="num" w:pos="1440"/>
        </w:tabs>
        <w:ind w:left="1440" w:hanging="360"/>
      </w:pPr>
      <w:rPr>
        <w:rFonts w:ascii="Arial" w:hAnsi="Arial" w:hint="default"/>
      </w:rPr>
    </w:lvl>
    <w:lvl w:ilvl="2" w:tplc="0CCAF4AC" w:tentative="1">
      <w:start w:val="1"/>
      <w:numFmt w:val="bullet"/>
      <w:lvlText w:val="•"/>
      <w:lvlJc w:val="left"/>
      <w:pPr>
        <w:tabs>
          <w:tab w:val="num" w:pos="2160"/>
        </w:tabs>
        <w:ind w:left="2160" w:hanging="360"/>
      </w:pPr>
      <w:rPr>
        <w:rFonts w:ascii="Arial" w:hAnsi="Arial" w:hint="default"/>
      </w:rPr>
    </w:lvl>
    <w:lvl w:ilvl="3" w:tplc="044EA17A" w:tentative="1">
      <w:start w:val="1"/>
      <w:numFmt w:val="bullet"/>
      <w:lvlText w:val="•"/>
      <w:lvlJc w:val="left"/>
      <w:pPr>
        <w:tabs>
          <w:tab w:val="num" w:pos="2880"/>
        </w:tabs>
        <w:ind w:left="2880" w:hanging="360"/>
      </w:pPr>
      <w:rPr>
        <w:rFonts w:ascii="Arial" w:hAnsi="Arial" w:hint="default"/>
      </w:rPr>
    </w:lvl>
    <w:lvl w:ilvl="4" w:tplc="67A6DDAC" w:tentative="1">
      <w:start w:val="1"/>
      <w:numFmt w:val="bullet"/>
      <w:lvlText w:val="•"/>
      <w:lvlJc w:val="left"/>
      <w:pPr>
        <w:tabs>
          <w:tab w:val="num" w:pos="3600"/>
        </w:tabs>
        <w:ind w:left="3600" w:hanging="360"/>
      </w:pPr>
      <w:rPr>
        <w:rFonts w:ascii="Arial" w:hAnsi="Arial" w:hint="default"/>
      </w:rPr>
    </w:lvl>
    <w:lvl w:ilvl="5" w:tplc="BBA644DE" w:tentative="1">
      <w:start w:val="1"/>
      <w:numFmt w:val="bullet"/>
      <w:lvlText w:val="•"/>
      <w:lvlJc w:val="left"/>
      <w:pPr>
        <w:tabs>
          <w:tab w:val="num" w:pos="4320"/>
        </w:tabs>
        <w:ind w:left="4320" w:hanging="360"/>
      </w:pPr>
      <w:rPr>
        <w:rFonts w:ascii="Arial" w:hAnsi="Arial" w:hint="default"/>
      </w:rPr>
    </w:lvl>
    <w:lvl w:ilvl="6" w:tplc="77300064" w:tentative="1">
      <w:start w:val="1"/>
      <w:numFmt w:val="bullet"/>
      <w:lvlText w:val="•"/>
      <w:lvlJc w:val="left"/>
      <w:pPr>
        <w:tabs>
          <w:tab w:val="num" w:pos="5040"/>
        </w:tabs>
        <w:ind w:left="5040" w:hanging="360"/>
      </w:pPr>
      <w:rPr>
        <w:rFonts w:ascii="Arial" w:hAnsi="Arial" w:hint="default"/>
      </w:rPr>
    </w:lvl>
    <w:lvl w:ilvl="7" w:tplc="419ED7E8" w:tentative="1">
      <w:start w:val="1"/>
      <w:numFmt w:val="bullet"/>
      <w:lvlText w:val="•"/>
      <w:lvlJc w:val="left"/>
      <w:pPr>
        <w:tabs>
          <w:tab w:val="num" w:pos="5760"/>
        </w:tabs>
        <w:ind w:left="5760" w:hanging="360"/>
      </w:pPr>
      <w:rPr>
        <w:rFonts w:ascii="Arial" w:hAnsi="Arial" w:hint="default"/>
      </w:rPr>
    </w:lvl>
    <w:lvl w:ilvl="8" w:tplc="706A23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335908"/>
    <w:multiLevelType w:val="hybridMultilevel"/>
    <w:tmpl w:val="B226EB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DE0163"/>
    <w:multiLevelType w:val="hybridMultilevel"/>
    <w:tmpl w:val="C214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D0024"/>
    <w:multiLevelType w:val="hybridMultilevel"/>
    <w:tmpl w:val="0FD6F6B8"/>
    <w:lvl w:ilvl="0" w:tplc="7422DE32">
      <w:start w:val="1"/>
      <w:numFmt w:val="bullet"/>
      <w:lvlText w:val="•"/>
      <w:lvlJc w:val="left"/>
      <w:pPr>
        <w:tabs>
          <w:tab w:val="num" w:pos="360"/>
        </w:tabs>
        <w:ind w:left="360" w:hanging="360"/>
      </w:pPr>
      <w:rPr>
        <w:rFonts w:ascii="Arial" w:hAnsi="Arial" w:hint="default"/>
      </w:rPr>
    </w:lvl>
    <w:lvl w:ilvl="1" w:tplc="B04CD496">
      <w:start w:val="93"/>
      <w:numFmt w:val="bullet"/>
      <w:lvlText w:val="•"/>
      <w:lvlJc w:val="left"/>
      <w:pPr>
        <w:tabs>
          <w:tab w:val="num" w:pos="1080"/>
        </w:tabs>
        <w:ind w:left="1080" w:hanging="360"/>
      </w:pPr>
      <w:rPr>
        <w:rFonts w:ascii="Arial" w:hAnsi="Arial" w:hint="default"/>
      </w:rPr>
    </w:lvl>
    <w:lvl w:ilvl="2" w:tplc="1F8208F0" w:tentative="1">
      <w:start w:val="1"/>
      <w:numFmt w:val="bullet"/>
      <w:lvlText w:val="•"/>
      <w:lvlJc w:val="left"/>
      <w:pPr>
        <w:tabs>
          <w:tab w:val="num" w:pos="1800"/>
        </w:tabs>
        <w:ind w:left="1800" w:hanging="360"/>
      </w:pPr>
      <w:rPr>
        <w:rFonts w:ascii="Arial" w:hAnsi="Arial" w:hint="default"/>
      </w:rPr>
    </w:lvl>
    <w:lvl w:ilvl="3" w:tplc="3DD2EC84" w:tentative="1">
      <w:start w:val="1"/>
      <w:numFmt w:val="bullet"/>
      <w:lvlText w:val="•"/>
      <w:lvlJc w:val="left"/>
      <w:pPr>
        <w:tabs>
          <w:tab w:val="num" w:pos="2520"/>
        </w:tabs>
        <w:ind w:left="2520" w:hanging="360"/>
      </w:pPr>
      <w:rPr>
        <w:rFonts w:ascii="Arial" w:hAnsi="Arial" w:hint="default"/>
      </w:rPr>
    </w:lvl>
    <w:lvl w:ilvl="4" w:tplc="0A86FCFC" w:tentative="1">
      <w:start w:val="1"/>
      <w:numFmt w:val="bullet"/>
      <w:lvlText w:val="•"/>
      <w:lvlJc w:val="left"/>
      <w:pPr>
        <w:tabs>
          <w:tab w:val="num" w:pos="3240"/>
        </w:tabs>
        <w:ind w:left="3240" w:hanging="360"/>
      </w:pPr>
      <w:rPr>
        <w:rFonts w:ascii="Arial" w:hAnsi="Arial" w:hint="default"/>
      </w:rPr>
    </w:lvl>
    <w:lvl w:ilvl="5" w:tplc="0218906C" w:tentative="1">
      <w:start w:val="1"/>
      <w:numFmt w:val="bullet"/>
      <w:lvlText w:val="•"/>
      <w:lvlJc w:val="left"/>
      <w:pPr>
        <w:tabs>
          <w:tab w:val="num" w:pos="3960"/>
        </w:tabs>
        <w:ind w:left="3960" w:hanging="360"/>
      </w:pPr>
      <w:rPr>
        <w:rFonts w:ascii="Arial" w:hAnsi="Arial" w:hint="default"/>
      </w:rPr>
    </w:lvl>
    <w:lvl w:ilvl="6" w:tplc="EA1CDFD0" w:tentative="1">
      <w:start w:val="1"/>
      <w:numFmt w:val="bullet"/>
      <w:lvlText w:val="•"/>
      <w:lvlJc w:val="left"/>
      <w:pPr>
        <w:tabs>
          <w:tab w:val="num" w:pos="4680"/>
        </w:tabs>
        <w:ind w:left="4680" w:hanging="360"/>
      </w:pPr>
      <w:rPr>
        <w:rFonts w:ascii="Arial" w:hAnsi="Arial" w:hint="default"/>
      </w:rPr>
    </w:lvl>
    <w:lvl w:ilvl="7" w:tplc="B4746358" w:tentative="1">
      <w:start w:val="1"/>
      <w:numFmt w:val="bullet"/>
      <w:lvlText w:val="•"/>
      <w:lvlJc w:val="left"/>
      <w:pPr>
        <w:tabs>
          <w:tab w:val="num" w:pos="5400"/>
        </w:tabs>
        <w:ind w:left="5400" w:hanging="360"/>
      </w:pPr>
      <w:rPr>
        <w:rFonts w:ascii="Arial" w:hAnsi="Arial" w:hint="default"/>
      </w:rPr>
    </w:lvl>
    <w:lvl w:ilvl="8" w:tplc="930CB17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F853F64"/>
    <w:multiLevelType w:val="hybridMultilevel"/>
    <w:tmpl w:val="36641C2C"/>
    <w:lvl w:ilvl="0" w:tplc="4C585770">
      <w:start w:val="1"/>
      <w:numFmt w:val="bullet"/>
      <w:lvlText w:val="•"/>
      <w:lvlJc w:val="left"/>
      <w:pPr>
        <w:tabs>
          <w:tab w:val="num" w:pos="360"/>
        </w:tabs>
        <w:ind w:left="360" w:hanging="360"/>
      </w:pPr>
      <w:rPr>
        <w:rFonts w:ascii="Arial" w:hAnsi="Arial" w:hint="default"/>
      </w:rPr>
    </w:lvl>
    <w:lvl w:ilvl="1" w:tplc="CE8C5B5C">
      <w:start w:val="93"/>
      <w:numFmt w:val="bullet"/>
      <w:lvlText w:val="•"/>
      <w:lvlJc w:val="left"/>
      <w:pPr>
        <w:tabs>
          <w:tab w:val="num" w:pos="1080"/>
        </w:tabs>
        <w:ind w:left="1080" w:hanging="360"/>
      </w:pPr>
      <w:rPr>
        <w:rFonts w:ascii="Arial" w:hAnsi="Arial" w:hint="default"/>
      </w:rPr>
    </w:lvl>
    <w:lvl w:ilvl="2" w:tplc="4D449196" w:tentative="1">
      <w:start w:val="1"/>
      <w:numFmt w:val="bullet"/>
      <w:lvlText w:val="•"/>
      <w:lvlJc w:val="left"/>
      <w:pPr>
        <w:tabs>
          <w:tab w:val="num" w:pos="1800"/>
        </w:tabs>
        <w:ind w:left="1800" w:hanging="360"/>
      </w:pPr>
      <w:rPr>
        <w:rFonts w:ascii="Arial" w:hAnsi="Arial" w:hint="default"/>
      </w:rPr>
    </w:lvl>
    <w:lvl w:ilvl="3" w:tplc="D28CCCA4" w:tentative="1">
      <w:start w:val="1"/>
      <w:numFmt w:val="bullet"/>
      <w:lvlText w:val="•"/>
      <w:lvlJc w:val="left"/>
      <w:pPr>
        <w:tabs>
          <w:tab w:val="num" w:pos="2520"/>
        </w:tabs>
        <w:ind w:left="2520" w:hanging="360"/>
      </w:pPr>
      <w:rPr>
        <w:rFonts w:ascii="Arial" w:hAnsi="Arial" w:hint="default"/>
      </w:rPr>
    </w:lvl>
    <w:lvl w:ilvl="4" w:tplc="28D851F4" w:tentative="1">
      <w:start w:val="1"/>
      <w:numFmt w:val="bullet"/>
      <w:lvlText w:val="•"/>
      <w:lvlJc w:val="left"/>
      <w:pPr>
        <w:tabs>
          <w:tab w:val="num" w:pos="3240"/>
        </w:tabs>
        <w:ind w:left="3240" w:hanging="360"/>
      </w:pPr>
      <w:rPr>
        <w:rFonts w:ascii="Arial" w:hAnsi="Arial" w:hint="default"/>
      </w:rPr>
    </w:lvl>
    <w:lvl w:ilvl="5" w:tplc="82C65456" w:tentative="1">
      <w:start w:val="1"/>
      <w:numFmt w:val="bullet"/>
      <w:lvlText w:val="•"/>
      <w:lvlJc w:val="left"/>
      <w:pPr>
        <w:tabs>
          <w:tab w:val="num" w:pos="3960"/>
        </w:tabs>
        <w:ind w:left="3960" w:hanging="360"/>
      </w:pPr>
      <w:rPr>
        <w:rFonts w:ascii="Arial" w:hAnsi="Arial" w:hint="default"/>
      </w:rPr>
    </w:lvl>
    <w:lvl w:ilvl="6" w:tplc="E4808FF8" w:tentative="1">
      <w:start w:val="1"/>
      <w:numFmt w:val="bullet"/>
      <w:lvlText w:val="•"/>
      <w:lvlJc w:val="left"/>
      <w:pPr>
        <w:tabs>
          <w:tab w:val="num" w:pos="4680"/>
        </w:tabs>
        <w:ind w:left="4680" w:hanging="360"/>
      </w:pPr>
      <w:rPr>
        <w:rFonts w:ascii="Arial" w:hAnsi="Arial" w:hint="default"/>
      </w:rPr>
    </w:lvl>
    <w:lvl w:ilvl="7" w:tplc="8F32D3FE" w:tentative="1">
      <w:start w:val="1"/>
      <w:numFmt w:val="bullet"/>
      <w:lvlText w:val="•"/>
      <w:lvlJc w:val="left"/>
      <w:pPr>
        <w:tabs>
          <w:tab w:val="num" w:pos="5400"/>
        </w:tabs>
        <w:ind w:left="5400" w:hanging="360"/>
      </w:pPr>
      <w:rPr>
        <w:rFonts w:ascii="Arial" w:hAnsi="Arial" w:hint="default"/>
      </w:rPr>
    </w:lvl>
    <w:lvl w:ilvl="8" w:tplc="373AF59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1332102"/>
    <w:multiLevelType w:val="hybridMultilevel"/>
    <w:tmpl w:val="E88E2282"/>
    <w:lvl w:ilvl="0" w:tplc="3D380B98">
      <w:start w:val="1"/>
      <w:numFmt w:val="bullet"/>
      <w:lvlText w:val="•"/>
      <w:lvlJc w:val="left"/>
      <w:pPr>
        <w:tabs>
          <w:tab w:val="num" w:pos="720"/>
        </w:tabs>
        <w:ind w:left="720" w:hanging="360"/>
      </w:pPr>
      <w:rPr>
        <w:rFonts w:ascii="Arial" w:hAnsi="Arial" w:hint="default"/>
      </w:rPr>
    </w:lvl>
    <w:lvl w:ilvl="1" w:tplc="1216405E">
      <w:start w:val="1"/>
      <w:numFmt w:val="bullet"/>
      <w:lvlText w:val="•"/>
      <w:lvlJc w:val="left"/>
      <w:pPr>
        <w:tabs>
          <w:tab w:val="num" w:pos="1440"/>
        </w:tabs>
        <w:ind w:left="1440" w:hanging="360"/>
      </w:pPr>
      <w:rPr>
        <w:rFonts w:ascii="Arial" w:hAnsi="Arial" w:hint="default"/>
      </w:rPr>
    </w:lvl>
    <w:lvl w:ilvl="2" w:tplc="DDDE11C8" w:tentative="1">
      <w:start w:val="1"/>
      <w:numFmt w:val="bullet"/>
      <w:lvlText w:val="•"/>
      <w:lvlJc w:val="left"/>
      <w:pPr>
        <w:tabs>
          <w:tab w:val="num" w:pos="2160"/>
        </w:tabs>
        <w:ind w:left="2160" w:hanging="360"/>
      </w:pPr>
      <w:rPr>
        <w:rFonts w:ascii="Arial" w:hAnsi="Arial" w:hint="default"/>
      </w:rPr>
    </w:lvl>
    <w:lvl w:ilvl="3" w:tplc="793EDBF4" w:tentative="1">
      <w:start w:val="1"/>
      <w:numFmt w:val="bullet"/>
      <w:lvlText w:val="•"/>
      <w:lvlJc w:val="left"/>
      <w:pPr>
        <w:tabs>
          <w:tab w:val="num" w:pos="2880"/>
        </w:tabs>
        <w:ind w:left="2880" w:hanging="360"/>
      </w:pPr>
      <w:rPr>
        <w:rFonts w:ascii="Arial" w:hAnsi="Arial" w:hint="default"/>
      </w:rPr>
    </w:lvl>
    <w:lvl w:ilvl="4" w:tplc="9B22F114" w:tentative="1">
      <w:start w:val="1"/>
      <w:numFmt w:val="bullet"/>
      <w:lvlText w:val="•"/>
      <w:lvlJc w:val="left"/>
      <w:pPr>
        <w:tabs>
          <w:tab w:val="num" w:pos="3600"/>
        </w:tabs>
        <w:ind w:left="3600" w:hanging="360"/>
      </w:pPr>
      <w:rPr>
        <w:rFonts w:ascii="Arial" w:hAnsi="Arial" w:hint="default"/>
      </w:rPr>
    </w:lvl>
    <w:lvl w:ilvl="5" w:tplc="4422205C" w:tentative="1">
      <w:start w:val="1"/>
      <w:numFmt w:val="bullet"/>
      <w:lvlText w:val="•"/>
      <w:lvlJc w:val="left"/>
      <w:pPr>
        <w:tabs>
          <w:tab w:val="num" w:pos="4320"/>
        </w:tabs>
        <w:ind w:left="4320" w:hanging="360"/>
      </w:pPr>
      <w:rPr>
        <w:rFonts w:ascii="Arial" w:hAnsi="Arial" w:hint="default"/>
      </w:rPr>
    </w:lvl>
    <w:lvl w:ilvl="6" w:tplc="C8667A40" w:tentative="1">
      <w:start w:val="1"/>
      <w:numFmt w:val="bullet"/>
      <w:lvlText w:val="•"/>
      <w:lvlJc w:val="left"/>
      <w:pPr>
        <w:tabs>
          <w:tab w:val="num" w:pos="5040"/>
        </w:tabs>
        <w:ind w:left="5040" w:hanging="360"/>
      </w:pPr>
      <w:rPr>
        <w:rFonts w:ascii="Arial" w:hAnsi="Arial" w:hint="default"/>
      </w:rPr>
    </w:lvl>
    <w:lvl w:ilvl="7" w:tplc="8F70240E" w:tentative="1">
      <w:start w:val="1"/>
      <w:numFmt w:val="bullet"/>
      <w:lvlText w:val="•"/>
      <w:lvlJc w:val="left"/>
      <w:pPr>
        <w:tabs>
          <w:tab w:val="num" w:pos="5760"/>
        </w:tabs>
        <w:ind w:left="5760" w:hanging="360"/>
      </w:pPr>
      <w:rPr>
        <w:rFonts w:ascii="Arial" w:hAnsi="Arial" w:hint="default"/>
      </w:rPr>
    </w:lvl>
    <w:lvl w:ilvl="8" w:tplc="89B8C30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3513BA"/>
    <w:multiLevelType w:val="multilevel"/>
    <w:tmpl w:val="FF4A70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98080C"/>
    <w:multiLevelType w:val="hybridMultilevel"/>
    <w:tmpl w:val="C40440AA"/>
    <w:lvl w:ilvl="0" w:tplc="21AE805C">
      <w:start w:val="1"/>
      <w:numFmt w:val="bullet"/>
      <w:lvlText w:val="•"/>
      <w:lvlJc w:val="left"/>
      <w:pPr>
        <w:tabs>
          <w:tab w:val="num" w:pos="360"/>
        </w:tabs>
        <w:ind w:left="360" w:hanging="360"/>
      </w:pPr>
      <w:rPr>
        <w:rFonts w:ascii="Arial" w:hAnsi="Arial" w:hint="default"/>
      </w:rPr>
    </w:lvl>
    <w:lvl w:ilvl="1" w:tplc="E02C7E22">
      <w:start w:val="1"/>
      <w:numFmt w:val="bullet"/>
      <w:lvlText w:val="•"/>
      <w:lvlJc w:val="left"/>
      <w:pPr>
        <w:tabs>
          <w:tab w:val="num" w:pos="1080"/>
        </w:tabs>
        <w:ind w:left="1080" w:hanging="360"/>
      </w:pPr>
      <w:rPr>
        <w:rFonts w:ascii="Arial" w:hAnsi="Arial" w:hint="default"/>
      </w:rPr>
    </w:lvl>
    <w:lvl w:ilvl="2" w:tplc="596C0818">
      <w:start w:val="38"/>
      <w:numFmt w:val="bullet"/>
      <w:lvlText w:val="•"/>
      <w:lvlJc w:val="left"/>
      <w:pPr>
        <w:tabs>
          <w:tab w:val="num" w:pos="1800"/>
        </w:tabs>
        <w:ind w:left="1800" w:hanging="360"/>
      </w:pPr>
      <w:rPr>
        <w:rFonts w:ascii="Arial" w:hAnsi="Arial" w:hint="default"/>
      </w:rPr>
    </w:lvl>
    <w:lvl w:ilvl="3" w:tplc="F26CA116" w:tentative="1">
      <w:start w:val="1"/>
      <w:numFmt w:val="bullet"/>
      <w:lvlText w:val="•"/>
      <w:lvlJc w:val="left"/>
      <w:pPr>
        <w:tabs>
          <w:tab w:val="num" w:pos="2520"/>
        </w:tabs>
        <w:ind w:left="2520" w:hanging="360"/>
      </w:pPr>
      <w:rPr>
        <w:rFonts w:ascii="Arial" w:hAnsi="Arial" w:hint="default"/>
      </w:rPr>
    </w:lvl>
    <w:lvl w:ilvl="4" w:tplc="4490AD36" w:tentative="1">
      <w:start w:val="1"/>
      <w:numFmt w:val="bullet"/>
      <w:lvlText w:val="•"/>
      <w:lvlJc w:val="left"/>
      <w:pPr>
        <w:tabs>
          <w:tab w:val="num" w:pos="3240"/>
        </w:tabs>
        <w:ind w:left="3240" w:hanging="360"/>
      </w:pPr>
      <w:rPr>
        <w:rFonts w:ascii="Arial" w:hAnsi="Arial" w:hint="default"/>
      </w:rPr>
    </w:lvl>
    <w:lvl w:ilvl="5" w:tplc="9A88F67C" w:tentative="1">
      <w:start w:val="1"/>
      <w:numFmt w:val="bullet"/>
      <w:lvlText w:val="•"/>
      <w:lvlJc w:val="left"/>
      <w:pPr>
        <w:tabs>
          <w:tab w:val="num" w:pos="3960"/>
        </w:tabs>
        <w:ind w:left="3960" w:hanging="360"/>
      </w:pPr>
      <w:rPr>
        <w:rFonts w:ascii="Arial" w:hAnsi="Arial" w:hint="default"/>
      </w:rPr>
    </w:lvl>
    <w:lvl w:ilvl="6" w:tplc="898EAEE2" w:tentative="1">
      <w:start w:val="1"/>
      <w:numFmt w:val="bullet"/>
      <w:lvlText w:val="•"/>
      <w:lvlJc w:val="left"/>
      <w:pPr>
        <w:tabs>
          <w:tab w:val="num" w:pos="4680"/>
        </w:tabs>
        <w:ind w:left="4680" w:hanging="360"/>
      </w:pPr>
      <w:rPr>
        <w:rFonts w:ascii="Arial" w:hAnsi="Arial" w:hint="default"/>
      </w:rPr>
    </w:lvl>
    <w:lvl w:ilvl="7" w:tplc="B55E781C" w:tentative="1">
      <w:start w:val="1"/>
      <w:numFmt w:val="bullet"/>
      <w:lvlText w:val="•"/>
      <w:lvlJc w:val="left"/>
      <w:pPr>
        <w:tabs>
          <w:tab w:val="num" w:pos="5400"/>
        </w:tabs>
        <w:ind w:left="5400" w:hanging="360"/>
      </w:pPr>
      <w:rPr>
        <w:rFonts w:ascii="Arial" w:hAnsi="Arial" w:hint="default"/>
      </w:rPr>
    </w:lvl>
    <w:lvl w:ilvl="8" w:tplc="41F4C17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604ED2"/>
    <w:multiLevelType w:val="hybridMultilevel"/>
    <w:tmpl w:val="3C48FF72"/>
    <w:lvl w:ilvl="0" w:tplc="493E2A1C">
      <w:start w:val="1"/>
      <w:numFmt w:val="bullet"/>
      <w:lvlText w:val="•"/>
      <w:lvlJc w:val="left"/>
      <w:pPr>
        <w:tabs>
          <w:tab w:val="num" w:pos="720"/>
        </w:tabs>
        <w:ind w:left="720" w:hanging="360"/>
      </w:pPr>
      <w:rPr>
        <w:rFonts w:ascii="Arial" w:hAnsi="Arial" w:hint="default"/>
      </w:rPr>
    </w:lvl>
    <w:lvl w:ilvl="1" w:tplc="D5222290" w:tentative="1">
      <w:start w:val="1"/>
      <w:numFmt w:val="bullet"/>
      <w:lvlText w:val="•"/>
      <w:lvlJc w:val="left"/>
      <w:pPr>
        <w:tabs>
          <w:tab w:val="num" w:pos="1440"/>
        </w:tabs>
        <w:ind w:left="1440" w:hanging="360"/>
      </w:pPr>
      <w:rPr>
        <w:rFonts w:ascii="Arial" w:hAnsi="Arial" w:hint="default"/>
      </w:rPr>
    </w:lvl>
    <w:lvl w:ilvl="2" w:tplc="77E295CA" w:tentative="1">
      <w:start w:val="1"/>
      <w:numFmt w:val="bullet"/>
      <w:lvlText w:val="•"/>
      <w:lvlJc w:val="left"/>
      <w:pPr>
        <w:tabs>
          <w:tab w:val="num" w:pos="2160"/>
        </w:tabs>
        <w:ind w:left="2160" w:hanging="360"/>
      </w:pPr>
      <w:rPr>
        <w:rFonts w:ascii="Arial" w:hAnsi="Arial" w:hint="default"/>
      </w:rPr>
    </w:lvl>
    <w:lvl w:ilvl="3" w:tplc="F2180ADA" w:tentative="1">
      <w:start w:val="1"/>
      <w:numFmt w:val="bullet"/>
      <w:lvlText w:val="•"/>
      <w:lvlJc w:val="left"/>
      <w:pPr>
        <w:tabs>
          <w:tab w:val="num" w:pos="2880"/>
        </w:tabs>
        <w:ind w:left="2880" w:hanging="360"/>
      </w:pPr>
      <w:rPr>
        <w:rFonts w:ascii="Arial" w:hAnsi="Arial" w:hint="default"/>
      </w:rPr>
    </w:lvl>
    <w:lvl w:ilvl="4" w:tplc="B7E8C078" w:tentative="1">
      <w:start w:val="1"/>
      <w:numFmt w:val="bullet"/>
      <w:lvlText w:val="•"/>
      <w:lvlJc w:val="left"/>
      <w:pPr>
        <w:tabs>
          <w:tab w:val="num" w:pos="3600"/>
        </w:tabs>
        <w:ind w:left="3600" w:hanging="360"/>
      </w:pPr>
      <w:rPr>
        <w:rFonts w:ascii="Arial" w:hAnsi="Arial" w:hint="default"/>
      </w:rPr>
    </w:lvl>
    <w:lvl w:ilvl="5" w:tplc="43E05F8A" w:tentative="1">
      <w:start w:val="1"/>
      <w:numFmt w:val="bullet"/>
      <w:lvlText w:val="•"/>
      <w:lvlJc w:val="left"/>
      <w:pPr>
        <w:tabs>
          <w:tab w:val="num" w:pos="4320"/>
        </w:tabs>
        <w:ind w:left="4320" w:hanging="360"/>
      </w:pPr>
      <w:rPr>
        <w:rFonts w:ascii="Arial" w:hAnsi="Arial" w:hint="default"/>
      </w:rPr>
    </w:lvl>
    <w:lvl w:ilvl="6" w:tplc="BFCC70C2" w:tentative="1">
      <w:start w:val="1"/>
      <w:numFmt w:val="bullet"/>
      <w:lvlText w:val="•"/>
      <w:lvlJc w:val="left"/>
      <w:pPr>
        <w:tabs>
          <w:tab w:val="num" w:pos="5040"/>
        </w:tabs>
        <w:ind w:left="5040" w:hanging="360"/>
      </w:pPr>
      <w:rPr>
        <w:rFonts w:ascii="Arial" w:hAnsi="Arial" w:hint="default"/>
      </w:rPr>
    </w:lvl>
    <w:lvl w:ilvl="7" w:tplc="2BA00B00" w:tentative="1">
      <w:start w:val="1"/>
      <w:numFmt w:val="bullet"/>
      <w:lvlText w:val="•"/>
      <w:lvlJc w:val="left"/>
      <w:pPr>
        <w:tabs>
          <w:tab w:val="num" w:pos="5760"/>
        </w:tabs>
        <w:ind w:left="5760" w:hanging="360"/>
      </w:pPr>
      <w:rPr>
        <w:rFonts w:ascii="Arial" w:hAnsi="Arial" w:hint="default"/>
      </w:rPr>
    </w:lvl>
    <w:lvl w:ilvl="8" w:tplc="7770A5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B21E91"/>
    <w:multiLevelType w:val="hybridMultilevel"/>
    <w:tmpl w:val="97B8E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BA3ABE"/>
    <w:multiLevelType w:val="hybridMultilevel"/>
    <w:tmpl w:val="80D60764"/>
    <w:lvl w:ilvl="0" w:tplc="E938B30A">
      <w:start w:val="1"/>
      <w:numFmt w:val="bullet"/>
      <w:lvlText w:val="•"/>
      <w:lvlJc w:val="left"/>
      <w:pPr>
        <w:tabs>
          <w:tab w:val="num" w:pos="720"/>
        </w:tabs>
        <w:ind w:left="720" w:hanging="360"/>
      </w:pPr>
      <w:rPr>
        <w:rFonts w:ascii="Arial" w:hAnsi="Arial" w:hint="default"/>
      </w:rPr>
    </w:lvl>
    <w:lvl w:ilvl="1" w:tplc="0DF4BFB8">
      <w:start w:val="20"/>
      <w:numFmt w:val="bullet"/>
      <w:lvlText w:val="•"/>
      <w:lvlJc w:val="left"/>
      <w:pPr>
        <w:tabs>
          <w:tab w:val="num" w:pos="1440"/>
        </w:tabs>
        <w:ind w:left="1440" w:hanging="360"/>
      </w:pPr>
      <w:rPr>
        <w:rFonts w:ascii="Arial" w:hAnsi="Arial" w:hint="default"/>
      </w:rPr>
    </w:lvl>
    <w:lvl w:ilvl="2" w:tplc="B060DC10" w:tentative="1">
      <w:start w:val="1"/>
      <w:numFmt w:val="bullet"/>
      <w:lvlText w:val="•"/>
      <w:lvlJc w:val="left"/>
      <w:pPr>
        <w:tabs>
          <w:tab w:val="num" w:pos="2160"/>
        </w:tabs>
        <w:ind w:left="2160" w:hanging="360"/>
      </w:pPr>
      <w:rPr>
        <w:rFonts w:ascii="Arial" w:hAnsi="Arial" w:hint="default"/>
      </w:rPr>
    </w:lvl>
    <w:lvl w:ilvl="3" w:tplc="DFEA9A82" w:tentative="1">
      <w:start w:val="1"/>
      <w:numFmt w:val="bullet"/>
      <w:lvlText w:val="•"/>
      <w:lvlJc w:val="left"/>
      <w:pPr>
        <w:tabs>
          <w:tab w:val="num" w:pos="2880"/>
        </w:tabs>
        <w:ind w:left="2880" w:hanging="360"/>
      </w:pPr>
      <w:rPr>
        <w:rFonts w:ascii="Arial" w:hAnsi="Arial" w:hint="default"/>
      </w:rPr>
    </w:lvl>
    <w:lvl w:ilvl="4" w:tplc="D882854E" w:tentative="1">
      <w:start w:val="1"/>
      <w:numFmt w:val="bullet"/>
      <w:lvlText w:val="•"/>
      <w:lvlJc w:val="left"/>
      <w:pPr>
        <w:tabs>
          <w:tab w:val="num" w:pos="3600"/>
        </w:tabs>
        <w:ind w:left="3600" w:hanging="360"/>
      </w:pPr>
      <w:rPr>
        <w:rFonts w:ascii="Arial" w:hAnsi="Arial" w:hint="default"/>
      </w:rPr>
    </w:lvl>
    <w:lvl w:ilvl="5" w:tplc="930012EC" w:tentative="1">
      <w:start w:val="1"/>
      <w:numFmt w:val="bullet"/>
      <w:lvlText w:val="•"/>
      <w:lvlJc w:val="left"/>
      <w:pPr>
        <w:tabs>
          <w:tab w:val="num" w:pos="4320"/>
        </w:tabs>
        <w:ind w:left="4320" w:hanging="360"/>
      </w:pPr>
      <w:rPr>
        <w:rFonts w:ascii="Arial" w:hAnsi="Arial" w:hint="default"/>
      </w:rPr>
    </w:lvl>
    <w:lvl w:ilvl="6" w:tplc="34A4F994" w:tentative="1">
      <w:start w:val="1"/>
      <w:numFmt w:val="bullet"/>
      <w:lvlText w:val="•"/>
      <w:lvlJc w:val="left"/>
      <w:pPr>
        <w:tabs>
          <w:tab w:val="num" w:pos="5040"/>
        </w:tabs>
        <w:ind w:left="5040" w:hanging="360"/>
      </w:pPr>
      <w:rPr>
        <w:rFonts w:ascii="Arial" w:hAnsi="Arial" w:hint="default"/>
      </w:rPr>
    </w:lvl>
    <w:lvl w:ilvl="7" w:tplc="4A086982" w:tentative="1">
      <w:start w:val="1"/>
      <w:numFmt w:val="bullet"/>
      <w:lvlText w:val="•"/>
      <w:lvlJc w:val="left"/>
      <w:pPr>
        <w:tabs>
          <w:tab w:val="num" w:pos="5760"/>
        </w:tabs>
        <w:ind w:left="5760" w:hanging="360"/>
      </w:pPr>
      <w:rPr>
        <w:rFonts w:ascii="Arial" w:hAnsi="Arial" w:hint="default"/>
      </w:rPr>
    </w:lvl>
    <w:lvl w:ilvl="8" w:tplc="409052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7A71B8"/>
    <w:multiLevelType w:val="hybridMultilevel"/>
    <w:tmpl w:val="03E2459E"/>
    <w:lvl w:ilvl="0" w:tplc="40822FB0">
      <w:start w:val="1"/>
      <w:numFmt w:val="bullet"/>
      <w:lvlText w:val="•"/>
      <w:lvlJc w:val="left"/>
      <w:pPr>
        <w:tabs>
          <w:tab w:val="num" w:pos="720"/>
        </w:tabs>
        <w:ind w:left="720" w:hanging="360"/>
      </w:pPr>
      <w:rPr>
        <w:rFonts w:ascii="Arial" w:hAnsi="Arial" w:hint="default"/>
      </w:rPr>
    </w:lvl>
    <w:lvl w:ilvl="1" w:tplc="B9A45C40" w:tentative="1">
      <w:start w:val="1"/>
      <w:numFmt w:val="bullet"/>
      <w:lvlText w:val="•"/>
      <w:lvlJc w:val="left"/>
      <w:pPr>
        <w:tabs>
          <w:tab w:val="num" w:pos="1440"/>
        </w:tabs>
        <w:ind w:left="1440" w:hanging="360"/>
      </w:pPr>
      <w:rPr>
        <w:rFonts w:ascii="Arial" w:hAnsi="Arial" w:hint="default"/>
      </w:rPr>
    </w:lvl>
    <w:lvl w:ilvl="2" w:tplc="7442713A" w:tentative="1">
      <w:start w:val="1"/>
      <w:numFmt w:val="bullet"/>
      <w:lvlText w:val="•"/>
      <w:lvlJc w:val="left"/>
      <w:pPr>
        <w:tabs>
          <w:tab w:val="num" w:pos="2160"/>
        </w:tabs>
        <w:ind w:left="2160" w:hanging="360"/>
      </w:pPr>
      <w:rPr>
        <w:rFonts w:ascii="Arial" w:hAnsi="Arial" w:hint="default"/>
      </w:rPr>
    </w:lvl>
    <w:lvl w:ilvl="3" w:tplc="50CE6348" w:tentative="1">
      <w:start w:val="1"/>
      <w:numFmt w:val="bullet"/>
      <w:lvlText w:val="•"/>
      <w:lvlJc w:val="left"/>
      <w:pPr>
        <w:tabs>
          <w:tab w:val="num" w:pos="2880"/>
        </w:tabs>
        <w:ind w:left="2880" w:hanging="360"/>
      </w:pPr>
      <w:rPr>
        <w:rFonts w:ascii="Arial" w:hAnsi="Arial" w:hint="default"/>
      </w:rPr>
    </w:lvl>
    <w:lvl w:ilvl="4" w:tplc="240E793E" w:tentative="1">
      <w:start w:val="1"/>
      <w:numFmt w:val="bullet"/>
      <w:lvlText w:val="•"/>
      <w:lvlJc w:val="left"/>
      <w:pPr>
        <w:tabs>
          <w:tab w:val="num" w:pos="3600"/>
        </w:tabs>
        <w:ind w:left="3600" w:hanging="360"/>
      </w:pPr>
      <w:rPr>
        <w:rFonts w:ascii="Arial" w:hAnsi="Arial" w:hint="default"/>
      </w:rPr>
    </w:lvl>
    <w:lvl w:ilvl="5" w:tplc="9CB67E6E" w:tentative="1">
      <w:start w:val="1"/>
      <w:numFmt w:val="bullet"/>
      <w:lvlText w:val="•"/>
      <w:lvlJc w:val="left"/>
      <w:pPr>
        <w:tabs>
          <w:tab w:val="num" w:pos="4320"/>
        </w:tabs>
        <w:ind w:left="4320" w:hanging="360"/>
      </w:pPr>
      <w:rPr>
        <w:rFonts w:ascii="Arial" w:hAnsi="Arial" w:hint="default"/>
      </w:rPr>
    </w:lvl>
    <w:lvl w:ilvl="6" w:tplc="9FDE893E" w:tentative="1">
      <w:start w:val="1"/>
      <w:numFmt w:val="bullet"/>
      <w:lvlText w:val="•"/>
      <w:lvlJc w:val="left"/>
      <w:pPr>
        <w:tabs>
          <w:tab w:val="num" w:pos="5040"/>
        </w:tabs>
        <w:ind w:left="5040" w:hanging="360"/>
      </w:pPr>
      <w:rPr>
        <w:rFonts w:ascii="Arial" w:hAnsi="Arial" w:hint="default"/>
      </w:rPr>
    </w:lvl>
    <w:lvl w:ilvl="7" w:tplc="7CBCDE0A" w:tentative="1">
      <w:start w:val="1"/>
      <w:numFmt w:val="bullet"/>
      <w:lvlText w:val="•"/>
      <w:lvlJc w:val="left"/>
      <w:pPr>
        <w:tabs>
          <w:tab w:val="num" w:pos="5760"/>
        </w:tabs>
        <w:ind w:left="5760" w:hanging="360"/>
      </w:pPr>
      <w:rPr>
        <w:rFonts w:ascii="Arial" w:hAnsi="Arial" w:hint="default"/>
      </w:rPr>
    </w:lvl>
    <w:lvl w:ilvl="8" w:tplc="C97873C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4726C08"/>
    <w:multiLevelType w:val="hybridMultilevel"/>
    <w:tmpl w:val="76C83B32"/>
    <w:lvl w:ilvl="0" w:tplc="8116BA14">
      <w:start w:val="1"/>
      <w:numFmt w:val="bullet"/>
      <w:lvlText w:val="•"/>
      <w:lvlJc w:val="left"/>
      <w:pPr>
        <w:tabs>
          <w:tab w:val="num" w:pos="720"/>
        </w:tabs>
        <w:ind w:left="720" w:hanging="360"/>
      </w:pPr>
      <w:rPr>
        <w:rFonts w:ascii="Arial" w:hAnsi="Arial" w:hint="default"/>
      </w:rPr>
    </w:lvl>
    <w:lvl w:ilvl="1" w:tplc="4ACE1A94">
      <w:start w:val="1"/>
      <w:numFmt w:val="bullet"/>
      <w:lvlText w:val="•"/>
      <w:lvlJc w:val="left"/>
      <w:pPr>
        <w:tabs>
          <w:tab w:val="num" w:pos="1440"/>
        </w:tabs>
        <w:ind w:left="1440" w:hanging="360"/>
      </w:pPr>
      <w:rPr>
        <w:rFonts w:ascii="Arial" w:hAnsi="Arial" w:hint="default"/>
      </w:rPr>
    </w:lvl>
    <w:lvl w:ilvl="2" w:tplc="25B852F2" w:tentative="1">
      <w:start w:val="1"/>
      <w:numFmt w:val="bullet"/>
      <w:lvlText w:val="•"/>
      <w:lvlJc w:val="left"/>
      <w:pPr>
        <w:tabs>
          <w:tab w:val="num" w:pos="2160"/>
        </w:tabs>
        <w:ind w:left="2160" w:hanging="360"/>
      </w:pPr>
      <w:rPr>
        <w:rFonts w:ascii="Arial" w:hAnsi="Arial" w:hint="default"/>
      </w:rPr>
    </w:lvl>
    <w:lvl w:ilvl="3" w:tplc="7FA45336" w:tentative="1">
      <w:start w:val="1"/>
      <w:numFmt w:val="bullet"/>
      <w:lvlText w:val="•"/>
      <w:lvlJc w:val="left"/>
      <w:pPr>
        <w:tabs>
          <w:tab w:val="num" w:pos="2880"/>
        </w:tabs>
        <w:ind w:left="2880" w:hanging="360"/>
      </w:pPr>
      <w:rPr>
        <w:rFonts w:ascii="Arial" w:hAnsi="Arial" w:hint="default"/>
      </w:rPr>
    </w:lvl>
    <w:lvl w:ilvl="4" w:tplc="92426FB4" w:tentative="1">
      <w:start w:val="1"/>
      <w:numFmt w:val="bullet"/>
      <w:lvlText w:val="•"/>
      <w:lvlJc w:val="left"/>
      <w:pPr>
        <w:tabs>
          <w:tab w:val="num" w:pos="3600"/>
        </w:tabs>
        <w:ind w:left="3600" w:hanging="360"/>
      </w:pPr>
      <w:rPr>
        <w:rFonts w:ascii="Arial" w:hAnsi="Arial" w:hint="default"/>
      </w:rPr>
    </w:lvl>
    <w:lvl w:ilvl="5" w:tplc="AC8E35AC" w:tentative="1">
      <w:start w:val="1"/>
      <w:numFmt w:val="bullet"/>
      <w:lvlText w:val="•"/>
      <w:lvlJc w:val="left"/>
      <w:pPr>
        <w:tabs>
          <w:tab w:val="num" w:pos="4320"/>
        </w:tabs>
        <w:ind w:left="4320" w:hanging="360"/>
      </w:pPr>
      <w:rPr>
        <w:rFonts w:ascii="Arial" w:hAnsi="Arial" w:hint="default"/>
      </w:rPr>
    </w:lvl>
    <w:lvl w:ilvl="6" w:tplc="8110E488" w:tentative="1">
      <w:start w:val="1"/>
      <w:numFmt w:val="bullet"/>
      <w:lvlText w:val="•"/>
      <w:lvlJc w:val="left"/>
      <w:pPr>
        <w:tabs>
          <w:tab w:val="num" w:pos="5040"/>
        </w:tabs>
        <w:ind w:left="5040" w:hanging="360"/>
      </w:pPr>
      <w:rPr>
        <w:rFonts w:ascii="Arial" w:hAnsi="Arial" w:hint="default"/>
      </w:rPr>
    </w:lvl>
    <w:lvl w:ilvl="7" w:tplc="B032DC6E" w:tentative="1">
      <w:start w:val="1"/>
      <w:numFmt w:val="bullet"/>
      <w:lvlText w:val="•"/>
      <w:lvlJc w:val="left"/>
      <w:pPr>
        <w:tabs>
          <w:tab w:val="num" w:pos="5760"/>
        </w:tabs>
        <w:ind w:left="5760" w:hanging="360"/>
      </w:pPr>
      <w:rPr>
        <w:rFonts w:ascii="Arial" w:hAnsi="Arial" w:hint="default"/>
      </w:rPr>
    </w:lvl>
    <w:lvl w:ilvl="8" w:tplc="FFC24A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4D82F9B"/>
    <w:multiLevelType w:val="hybridMultilevel"/>
    <w:tmpl w:val="0A8AC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130C4E"/>
    <w:multiLevelType w:val="hybridMultilevel"/>
    <w:tmpl w:val="0F8822FA"/>
    <w:lvl w:ilvl="0" w:tplc="87F08E64">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F0F4831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4" w15:restartNumberingAfterBreak="0">
    <w:nsid w:val="5AB105BE"/>
    <w:multiLevelType w:val="hybridMultilevel"/>
    <w:tmpl w:val="05C0EE06"/>
    <w:lvl w:ilvl="0" w:tplc="FBA0F248">
      <w:start w:val="1"/>
      <w:numFmt w:val="bullet"/>
      <w:lvlText w:val="•"/>
      <w:lvlJc w:val="left"/>
      <w:pPr>
        <w:tabs>
          <w:tab w:val="num" w:pos="720"/>
        </w:tabs>
        <w:ind w:left="720" w:hanging="360"/>
      </w:pPr>
      <w:rPr>
        <w:rFonts w:ascii="Arial" w:hAnsi="Arial" w:hint="default"/>
      </w:rPr>
    </w:lvl>
    <w:lvl w:ilvl="1" w:tplc="331074A6">
      <w:start w:val="579"/>
      <w:numFmt w:val="bullet"/>
      <w:lvlText w:val="•"/>
      <w:lvlJc w:val="left"/>
      <w:pPr>
        <w:tabs>
          <w:tab w:val="num" w:pos="1440"/>
        </w:tabs>
        <w:ind w:left="1440" w:hanging="360"/>
      </w:pPr>
      <w:rPr>
        <w:rFonts w:ascii="Arial" w:hAnsi="Arial" w:hint="default"/>
      </w:rPr>
    </w:lvl>
    <w:lvl w:ilvl="2" w:tplc="98509C0E" w:tentative="1">
      <w:start w:val="1"/>
      <w:numFmt w:val="bullet"/>
      <w:lvlText w:val="•"/>
      <w:lvlJc w:val="left"/>
      <w:pPr>
        <w:tabs>
          <w:tab w:val="num" w:pos="2160"/>
        </w:tabs>
        <w:ind w:left="2160" w:hanging="360"/>
      </w:pPr>
      <w:rPr>
        <w:rFonts w:ascii="Arial" w:hAnsi="Arial" w:hint="default"/>
      </w:rPr>
    </w:lvl>
    <w:lvl w:ilvl="3" w:tplc="5546BF4E" w:tentative="1">
      <w:start w:val="1"/>
      <w:numFmt w:val="bullet"/>
      <w:lvlText w:val="•"/>
      <w:lvlJc w:val="left"/>
      <w:pPr>
        <w:tabs>
          <w:tab w:val="num" w:pos="2880"/>
        </w:tabs>
        <w:ind w:left="2880" w:hanging="360"/>
      </w:pPr>
      <w:rPr>
        <w:rFonts w:ascii="Arial" w:hAnsi="Arial" w:hint="default"/>
      </w:rPr>
    </w:lvl>
    <w:lvl w:ilvl="4" w:tplc="9BCC5EFE" w:tentative="1">
      <w:start w:val="1"/>
      <w:numFmt w:val="bullet"/>
      <w:lvlText w:val="•"/>
      <w:lvlJc w:val="left"/>
      <w:pPr>
        <w:tabs>
          <w:tab w:val="num" w:pos="3600"/>
        </w:tabs>
        <w:ind w:left="3600" w:hanging="360"/>
      </w:pPr>
      <w:rPr>
        <w:rFonts w:ascii="Arial" w:hAnsi="Arial" w:hint="default"/>
      </w:rPr>
    </w:lvl>
    <w:lvl w:ilvl="5" w:tplc="C6EE1222" w:tentative="1">
      <w:start w:val="1"/>
      <w:numFmt w:val="bullet"/>
      <w:lvlText w:val="•"/>
      <w:lvlJc w:val="left"/>
      <w:pPr>
        <w:tabs>
          <w:tab w:val="num" w:pos="4320"/>
        </w:tabs>
        <w:ind w:left="4320" w:hanging="360"/>
      </w:pPr>
      <w:rPr>
        <w:rFonts w:ascii="Arial" w:hAnsi="Arial" w:hint="default"/>
      </w:rPr>
    </w:lvl>
    <w:lvl w:ilvl="6" w:tplc="FB708942" w:tentative="1">
      <w:start w:val="1"/>
      <w:numFmt w:val="bullet"/>
      <w:lvlText w:val="•"/>
      <w:lvlJc w:val="left"/>
      <w:pPr>
        <w:tabs>
          <w:tab w:val="num" w:pos="5040"/>
        </w:tabs>
        <w:ind w:left="5040" w:hanging="360"/>
      </w:pPr>
      <w:rPr>
        <w:rFonts w:ascii="Arial" w:hAnsi="Arial" w:hint="default"/>
      </w:rPr>
    </w:lvl>
    <w:lvl w:ilvl="7" w:tplc="12B88C58" w:tentative="1">
      <w:start w:val="1"/>
      <w:numFmt w:val="bullet"/>
      <w:lvlText w:val="•"/>
      <w:lvlJc w:val="left"/>
      <w:pPr>
        <w:tabs>
          <w:tab w:val="num" w:pos="5760"/>
        </w:tabs>
        <w:ind w:left="5760" w:hanging="360"/>
      </w:pPr>
      <w:rPr>
        <w:rFonts w:ascii="Arial" w:hAnsi="Arial" w:hint="default"/>
      </w:rPr>
    </w:lvl>
    <w:lvl w:ilvl="8" w:tplc="A164F8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760262"/>
    <w:multiLevelType w:val="hybridMultilevel"/>
    <w:tmpl w:val="3DC2ADFA"/>
    <w:lvl w:ilvl="0" w:tplc="DFCC0F30">
      <w:start w:val="1"/>
      <w:numFmt w:val="bullet"/>
      <w:lvlText w:val="•"/>
      <w:lvlJc w:val="left"/>
      <w:pPr>
        <w:tabs>
          <w:tab w:val="num" w:pos="720"/>
        </w:tabs>
        <w:ind w:left="720" w:hanging="360"/>
      </w:pPr>
      <w:rPr>
        <w:rFonts w:ascii="Arial" w:hAnsi="Arial" w:hint="default"/>
      </w:rPr>
    </w:lvl>
    <w:lvl w:ilvl="1" w:tplc="1C66F796">
      <w:start w:val="1"/>
      <w:numFmt w:val="bullet"/>
      <w:lvlText w:val="•"/>
      <w:lvlJc w:val="left"/>
      <w:pPr>
        <w:tabs>
          <w:tab w:val="num" w:pos="1440"/>
        </w:tabs>
        <w:ind w:left="1440" w:hanging="360"/>
      </w:pPr>
      <w:rPr>
        <w:rFonts w:ascii="Arial" w:hAnsi="Arial" w:hint="default"/>
      </w:rPr>
    </w:lvl>
    <w:lvl w:ilvl="2" w:tplc="B888D6AC">
      <w:start w:val="1"/>
      <w:numFmt w:val="bullet"/>
      <w:lvlText w:val="•"/>
      <w:lvlJc w:val="left"/>
      <w:pPr>
        <w:tabs>
          <w:tab w:val="num" w:pos="2160"/>
        </w:tabs>
        <w:ind w:left="2160" w:hanging="360"/>
      </w:pPr>
      <w:rPr>
        <w:rFonts w:ascii="Arial" w:hAnsi="Arial" w:hint="default"/>
      </w:rPr>
    </w:lvl>
    <w:lvl w:ilvl="3" w:tplc="3C46A04E">
      <w:start w:val="1"/>
      <w:numFmt w:val="bullet"/>
      <w:lvlText w:val="•"/>
      <w:lvlJc w:val="left"/>
      <w:pPr>
        <w:tabs>
          <w:tab w:val="num" w:pos="2880"/>
        </w:tabs>
        <w:ind w:left="2880" w:hanging="360"/>
      </w:pPr>
      <w:rPr>
        <w:rFonts w:ascii="Arial" w:hAnsi="Arial" w:hint="default"/>
      </w:rPr>
    </w:lvl>
    <w:lvl w:ilvl="4" w:tplc="77E4C312" w:tentative="1">
      <w:start w:val="1"/>
      <w:numFmt w:val="bullet"/>
      <w:lvlText w:val="•"/>
      <w:lvlJc w:val="left"/>
      <w:pPr>
        <w:tabs>
          <w:tab w:val="num" w:pos="3600"/>
        </w:tabs>
        <w:ind w:left="3600" w:hanging="360"/>
      </w:pPr>
      <w:rPr>
        <w:rFonts w:ascii="Arial" w:hAnsi="Arial" w:hint="default"/>
      </w:rPr>
    </w:lvl>
    <w:lvl w:ilvl="5" w:tplc="2F2290E0" w:tentative="1">
      <w:start w:val="1"/>
      <w:numFmt w:val="bullet"/>
      <w:lvlText w:val="•"/>
      <w:lvlJc w:val="left"/>
      <w:pPr>
        <w:tabs>
          <w:tab w:val="num" w:pos="4320"/>
        </w:tabs>
        <w:ind w:left="4320" w:hanging="360"/>
      </w:pPr>
      <w:rPr>
        <w:rFonts w:ascii="Arial" w:hAnsi="Arial" w:hint="default"/>
      </w:rPr>
    </w:lvl>
    <w:lvl w:ilvl="6" w:tplc="76BEE782" w:tentative="1">
      <w:start w:val="1"/>
      <w:numFmt w:val="bullet"/>
      <w:lvlText w:val="•"/>
      <w:lvlJc w:val="left"/>
      <w:pPr>
        <w:tabs>
          <w:tab w:val="num" w:pos="5040"/>
        </w:tabs>
        <w:ind w:left="5040" w:hanging="360"/>
      </w:pPr>
      <w:rPr>
        <w:rFonts w:ascii="Arial" w:hAnsi="Arial" w:hint="default"/>
      </w:rPr>
    </w:lvl>
    <w:lvl w:ilvl="7" w:tplc="E2BA8EBE" w:tentative="1">
      <w:start w:val="1"/>
      <w:numFmt w:val="bullet"/>
      <w:lvlText w:val="•"/>
      <w:lvlJc w:val="left"/>
      <w:pPr>
        <w:tabs>
          <w:tab w:val="num" w:pos="5760"/>
        </w:tabs>
        <w:ind w:left="5760" w:hanging="360"/>
      </w:pPr>
      <w:rPr>
        <w:rFonts w:ascii="Arial" w:hAnsi="Arial" w:hint="default"/>
      </w:rPr>
    </w:lvl>
    <w:lvl w:ilvl="8" w:tplc="B0EE47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FF16337"/>
    <w:multiLevelType w:val="hybridMultilevel"/>
    <w:tmpl w:val="E3F4955A"/>
    <w:lvl w:ilvl="0" w:tplc="3322EB1A">
      <w:start w:val="1"/>
      <w:numFmt w:val="bullet"/>
      <w:lvlText w:val="•"/>
      <w:lvlJc w:val="left"/>
      <w:pPr>
        <w:tabs>
          <w:tab w:val="num" w:pos="720"/>
        </w:tabs>
        <w:ind w:left="720" w:hanging="360"/>
      </w:pPr>
      <w:rPr>
        <w:rFonts w:ascii="Arial" w:hAnsi="Arial" w:hint="default"/>
      </w:rPr>
    </w:lvl>
    <w:lvl w:ilvl="1" w:tplc="0504BE76" w:tentative="1">
      <w:start w:val="1"/>
      <w:numFmt w:val="bullet"/>
      <w:lvlText w:val="•"/>
      <w:lvlJc w:val="left"/>
      <w:pPr>
        <w:tabs>
          <w:tab w:val="num" w:pos="1440"/>
        </w:tabs>
        <w:ind w:left="1440" w:hanging="360"/>
      </w:pPr>
      <w:rPr>
        <w:rFonts w:ascii="Arial" w:hAnsi="Arial" w:hint="default"/>
      </w:rPr>
    </w:lvl>
    <w:lvl w:ilvl="2" w:tplc="43242D32" w:tentative="1">
      <w:start w:val="1"/>
      <w:numFmt w:val="bullet"/>
      <w:lvlText w:val="•"/>
      <w:lvlJc w:val="left"/>
      <w:pPr>
        <w:tabs>
          <w:tab w:val="num" w:pos="2160"/>
        </w:tabs>
        <w:ind w:left="2160" w:hanging="360"/>
      </w:pPr>
      <w:rPr>
        <w:rFonts w:ascii="Arial" w:hAnsi="Arial" w:hint="default"/>
      </w:rPr>
    </w:lvl>
    <w:lvl w:ilvl="3" w:tplc="406E3882" w:tentative="1">
      <w:start w:val="1"/>
      <w:numFmt w:val="bullet"/>
      <w:lvlText w:val="•"/>
      <w:lvlJc w:val="left"/>
      <w:pPr>
        <w:tabs>
          <w:tab w:val="num" w:pos="2880"/>
        </w:tabs>
        <w:ind w:left="2880" w:hanging="360"/>
      </w:pPr>
      <w:rPr>
        <w:rFonts w:ascii="Arial" w:hAnsi="Arial" w:hint="default"/>
      </w:rPr>
    </w:lvl>
    <w:lvl w:ilvl="4" w:tplc="1B584AC4" w:tentative="1">
      <w:start w:val="1"/>
      <w:numFmt w:val="bullet"/>
      <w:lvlText w:val="•"/>
      <w:lvlJc w:val="left"/>
      <w:pPr>
        <w:tabs>
          <w:tab w:val="num" w:pos="3600"/>
        </w:tabs>
        <w:ind w:left="3600" w:hanging="360"/>
      </w:pPr>
      <w:rPr>
        <w:rFonts w:ascii="Arial" w:hAnsi="Arial" w:hint="default"/>
      </w:rPr>
    </w:lvl>
    <w:lvl w:ilvl="5" w:tplc="9C18B9D2" w:tentative="1">
      <w:start w:val="1"/>
      <w:numFmt w:val="bullet"/>
      <w:lvlText w:val="•"/>
      <w:lvlJc w:val="left"/>
      <w:pPr>
        <w:tabs>
          <w:tab w:val="num" w:pos="4320"/>
        </w:tabs>
        <w:ind w:left="4320" w:hanging="360"/>
      </w:pPr>
      <w:rPr>
        <w:rFonts w:ascii="Arial" w:hAnsi="Arial" w:hint="default"/>
      </w:rPr>
    </w:lvl>
    <w:lvl w:ilvl="6" w:tplc="1BAC089E" w:tentative="1">
      <w:start w:val="1"/>
      <w:numFmt w:val="bullet"/>
      <w:lvlText w:val="•"/>
      <w:lvlJc w:val="left"/>
      <w:pPr>
        <w:tabs>
          <w:tab w:val="num" w:pos="5040"/>
        </w:tabs>
        <w:ind w:left="5040" w:hanging="360"/>
      </w:pPr>
      <w:rPr>
        <w:rFonts w:ascii="Arial" w:hAnsi="Arial" w:hint="default"/>
      </w:rPr>
    </w:lvl>
    <w:lvl w:ilvl="7" w:tplc="D8829A14" w:tentative="1">
      <w:start w:val="1"/>
      <w:numFmt w:val="bullet"/>
      <w:lvlText w:val="•"/>
      <w:lvlJc w:val="left"/>
      <w:pPr>
        <w:tabs>
          <w:tab w:val="num" w:pos="5760"/>
        </w:tabs>
        <w:ind w:left="5760" w:hanging="360"/>
      </w:pPr>
      <w:rPr>
        <w:rFonts w:ascii="Arial" w:hAnsi="Arial" w:hint="default"/>
      </w:rPr>
    </w:lvl>
    <w:lvl w:ilvl="8" w:tplc="777AE9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0A410D"/>
    <w:multiLevelType w:val="multilevel"/>
    <w:tmpl w:val="630A410D"/>
    <w:lvl w:ilvl="0">
      <w:numFmt w:val="bullet"/>
      <w:lvlText w:val=""/>
      <w:lvlJc w:val="left"/>
      <w:pPr>
        <w:ind w:left="644" w:hanging="360"/>
      </w:pPr>
      <w:rPr>
        <w:rFonts w:ascii="Symbol" w:eastAsia="Batang"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91C347A"/>
    <w:multiLevelType w:val="hybridMultilevel"/>
    <w:tmpl w:val="D2DA7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1" w15:restartNumberingAfterBreak="0">
    <w:nsid w:val="6F415337"/>
    <w:multiLevelType w:val="hybridMultilevel"/>
    <w:tmpl w:val="6756E15E"/>
    <w:lvl w:ilvl="0" w:tplc="04090001">
      <w:start w:val="1"/>
      <w:numFmt w:val="bullet"/>
      <w:lvlText w:val=""/>
      <w:lvlJc w:val="left"/>
      <w:pPr>
        <w:ind w:left="942" w:hanging="360"/>
      </w:pPr>
      <w:rPr>
        <w:rFonts w:ascii="Symbol" w:hAnsi="Symbol" w:hint="default"/>
      </w:rPr>
    </w:lvl>
    <w:lvl w:ilvl="1" w:tplc="04090003" w:tentative="1">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32" w15:restartNumberingAfterBreak="0">
    <w:nsid w:val="716E4CD2"/>
    <w:multiLevelType w:val="hybridMultilevel"/>
    <w:tmpl w:val="B9A4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FF7F1B"/>
    <w:multiLevelType w:val="hybridMultilevel"/>
    <w:tmpl w:val="1DD84A22"/>
    <w:lvl w:ilvl="0" w:tplc="57D86164">
      <w:start w:val="1"/>
      <w:numFmt w:val="bullet"/>
      <w:lvlText w:val="•"/>
      <w:lvlJc w:val="left"/>
      <w:pPr>
        <w:tabs>
          <w:tab w:val="num" w:pos="720"/>
        </w:tabs>
        <w:ind w:left="720" w:hanging="360"/>
      </w:pPr>
      <w:rPr>
        <w:rFonts w:ascii="Arial" w:hAnsi="Arial" w:hint="default"/>
      </w:rPr>
    </w:lvl>
    <w:lvl w:ilvl="1" w:tplc="A1305D16" w:tentative="1">
      <w:start w:val="1"/>
      <w:numFmt w:val="bullet"/>
      <w:lvlText w:val="•"/>
      <w:lvlJc w:val="left"/>
      <w:pPr>
        <w:tabs>
          <w:tab w:val="num" w:pos="1440"/>
        </w:tabs>
        <w:ind w:left="1440" w:hanging="360"/>
      </w:pPr>
      <w:rPr>
        <w:rFonts w:ascii="Arial" w:hAnsi="Arial" w:hint="default"/>
      </w:rPr>
    </w:lvl>
    <w:lvl w:ilvl="2" w:tplc="6AB07B56" w:tentative="1">
      <w:start w:val="1"/>
      <w:numFmt w:val="bullet"/>
      <w:lvlText w:val="•"/>
      <w:lvlJc w:val="left"/>
      <w:pPr>
        <w:tabs>
          <w:tab w:val="num" w:pos="2160"/>
        </w:tabs>
        <w:ind w:left="2160" w:hanging="360"/>
      </w:pPr>
      <w:rPr>
        <w:rFonts w:ascii="Arial" w:hAnsi="Arial" w:hint="default"/>
      </w:rPr>
    </w:lvl>
    <w:lvl w:ilvl="3" w:tplc="F4C25CD4" w:tentative="1">
      <w:start w:val="1"/>
      <w:numFmt w:val="bullet"/>
      <w:lvlText w:val="•"/>
      <w:lvlJc w:val="left"/>
      <w:pPr>
        <w:tabs>
          <w:tab w:val="num" w:pos="2880"/>
        </w:tabs>
        <w:ind w:left="2880" w:hanging="360"/>
      </w:pPr>
      <w:rPr>
        <w:rFonts w:ascii="Arial" w:hAnsi="Arial" w:hint="default"/>
      </w:rPr>
    </w:lvl>
    <w:lvl w:ilvl="4" w:tplc="9B3A9CFA" w:tentative="1">
      <w:start w:val="1"/>
      <w:numFmt w:val="bullet"/>
      <w:lvlText w:val="•"/>
      <w:lvlJc w:val="left"/>
      <w:pPr>
        <w:tabs>
          <w:tab w:val="num" w:pos="3600"/>
        </w:tabs>
        <w:ind w:left="3600" w:hanging="360"/>
      </w:pPr>
      <w:rPr>
        <w:rFonts w:ascii="Arial" w:hAnsi="Arial" w:hint="default"/>
      </w:rPr>
    </w:lvl>
    <w:lvl w:ilvl="5" w:tplc="C5328C98" w:tentative="1">
      <w:start w:val="1"/>
      <w:numFmt w:val="bullet"/>
      <w:lvlText w:val="•"/>
      <w:lvlJc w:val="left"/>
      <w:pPr>
        <w:tabs>
          <w:tab w:val="num" w:pos="4320"/>
        </w:tabs>
        <w:ind w:left="4320" w:hanging="360"/>
      </w:pPr>
      <w:rPr>
        <w:rFonts w:ascii="Arial" w:hAnsi="Arial" w:hint="default"/>
      </w:rPr>
    </w:lvl>
    <w:lvl w:ilvl="6" w:tplc="0E30C748" w:tentative="1">
      <w:start w:val="1"/>
      <w:numFmt w:val="bullet"/>
      <w:lvlText w:val="•"/>
      <w:lvlJc w:val="left"/>
      <w:pPr>
        <w:tabs>
          <w:tab w:val="num" w:pos="5040"/>
        </w:tabs>
        <w:ind w:left="5040" w:hanging="360"/>
      </w:pPr>
      <w:rPr>
        <w:rFonts w:ascii="Arial" w:hAnsi="Arial" w:hint="default"/>
      </w:rPr>
    </w:lvl>
    <w:lvl w:ilvl="7" w:tplc="A2FC4DFA" w:tentative="1">
      <w:start w:val="1"/>
      <w:numFmt w:val="bullet"/>
      <w:lvlText w:val="•"/>
      <w:lvlJc w:val="left"/>
      <w:pPr>
        <w:tabs>
          <w:tab w:val="num" w:pos="5760"/>
        </w:tabs>
        <w:ind w:left="5760" w:hanging="360"/>
      </w:pPr>
      <w:rPr>
        <w:rFonts w:ascii="Arial" w:hAnsi="Arial" w:hint="default"/>
      </w:rPr>
    </w:lvl>
    <w:lvl w:ilvl="8" w:tplc="C55628A6"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13"/>
  </w:num>
  <w:num w:numId="3">
    <w:abstractNumId w:val="3"/>
  </w:num>
  <w:num w:numId="4">
    <w:abstractNumId w:val="28"/>
  </w:num>
  <w:num w:numId="5">
    <w:abstractNumId w:val="15"/>
  </w:num>
  <w:num w:numId="6">
    <w:abstractNumId w:val="11"/>
  </w:num>
  <w:num w:numId="7">
    <w:abstractNumId w:val="2"/>
  </w:num>
  <w:num w:numId="8">
    <w:abstractNumId w:val="25"/>
  </w:num>
  <w:num w:numId="9">
    <w:abstractNumId w:val="21"/>
  </w:num>
  <w:num w:numId="10">
    <w:abstractNumId w:val="6"/>
  </w:num>
  <w:num w:numId="11">
    <w:abstractNumId w:val="18"/>
  </w:num>
  <w:num w:numId="12">
    <w:abstractNumId w:val="12"/>
  </w:num>
  <w:num w:numId="13">
    <w:abstractNumId w:val="32"/>
  </w:num>
  <w:num w:numId="14">
    <w:abstractNumId w:val="26"/>
  </w:num>
  <w:num w:numId="15">
    <w:abstractNumId w:val="16"/>
  </w:num>
  <w:num w:numId="16">
    <w:abstractNumId w:val="19"/>
  </w:num>
  <w:num w:numId="17">
    <w:abstractNumId w:val="20"/>
  </w:num>
  <w:num w:numId="18">
    <w:abstractNumId w:val="4"/>
  </w:num>
  <w:num w:numId="19">
    <w:abstractNumId w:val="10"/>
  </w:num>
  <w:num w:numId="20">
    <w:abstractNumId w:val="9"/>
  </w:num>
  <w:num w:numId="21">
    <w:abstractNumId w:val="8"/>
  </w:num>
  <w:num w:numId="22">
    <w:abstractNumId w:val="27"/>
  </w:num>
  <w:num w:numId="23">
    <w:abstractNumId w:val="29"/>
  </w:num>
  <w:num w:numId="24">
    <w:abstractNumId w:val="24"/>
  </w:num>
  <w:num w:numId="25">
    <w:abstractNumId w:val="1"/>
  </w:num>
  <w:num w:numId="26">
    <w:abstractNumId w:val="14"/>
  </w:num>
  <w:num w:numId="27">
    <w:abstractNumId w:val="33"/>
  </w:num>
  <w:num w:numId="28">
    <w:abstractNumId w:val="7"/>
  </w:num>
  <w:num w:numId="29">
    <w:abstractNumId w:val="17"/>
  </w:num>
  <w:num w:numId="30">
    <w:abstractNumId w:val="5"/>
  </w:num>
  <w:num w:numId="31">
    <w:abstractNumId w:val="22"/>
  </w:num>
  <w:num w:numId="32">
    <w:abstractNumId w:val="23"/>
  </w:num>
  <w:num w:numId="33">
    <w:abstractNumId w:val="0"/>
  </w:num>
  <w:num w:numId="34">
    <w:abstractNumId w:val="3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58D"/>
    <w:rsid w:val="0000280B"/>
    <w:rsid w:val="000028BD"/>
    <w:rsid w:val="00002FC2"/>
    <w:rsid w:val="000033D2"/>
    <w:rsid w:val="00003437"/>
    <w:rsid w:val="00003938"/>
    <w:rsid w:val="00003983"/>
    <w:rsid w:val="00003AD3"/>
    <w:rsid w:val="00003B33"/>
    <w:rsid w:val="00003E24"/>
    <w:rsid w:val="00004ADA"/>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5F4"/>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82"/>
    <w:rsid w:val="000258B6"/>
    <w:rsid w:val="00025CAB"/>
    <w:rsid w:val="0002622D"/>
    <w:rsid w:val="00026808"/>
    <w:rsid w:val="00026819"/>
    <w:rsid w:val="0002728F"/>
    <w:rsid w:val="00027628"/>
    <w:rsid w:val="00027CD8"/>
    <w:rsid w:val="00027F9A"/>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6C2"/>
    <w:rsid w:val="00041DAB"/>
    <w:rsid w:val="0004269E"/>
    <w:rsid w:val="000426C7"/>
    <w:rsid w:val="00042CEE"/>
    <w:rsid w:val="00042DFE"/>
    <w:rsid w:val="000430A6"/>
    <w:rsid w:val="0004313B"/>
    <w:rsid w:val="000433DD"/>
    <w:rsid w:val="00043767"/>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E35"/>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57B6D"/>
    <w:rsid w:val="000603D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D6C"/>
    <w:rsid w:val="00090ED4"/>
    <w:rsid w:val="00091419"/>
    <w:rsid w:val="00091653"/>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96C"/>
    <w:rsid w:val="000A6A20"/>
    <w:rsid w:val="000A6FE8"/>
    <w:rsid w:val="000A7726"/>
    <w:rsid w:val="000A77F2"/>
    <w:rsid w:val="000B03A9"/>
    <w:rsid w:val="000B0A66"/>
    <w:rsid w:val="000B0A7F"/>
    <w:rsid w:val="000B0DFE"/>
    <w:rsid w:val="000B198C"/>
    <w:rsid w:val="000B2324"/>
    <w:rsid w:val="000B24AF"/>
    <w:rsid w:val="000B24F8"/>
    <w:rsid w:val="000B278E"/>
    <w:rsid w:val="000B27CB"/>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8E3"/>
    <w:rsid w:val="000C2D07"/>
    <w:rsid w:val="000C346F"/>
    <w:rsid w:val="000C3DBB"/>
    <w:rsid w:val="000C45FD"/>
    <w:rsid w:val="000C4E71"/>
    <w:rsid w:val="000C513B"/>
    <w:rsid w:val="000C602A"/>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4EB"/>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E7E54"/>
    <w:rsid w:val="000F0786"/>
    <w:rsid w:val="000F0CA9"/>
    <w:rsid w:val="000F0E8B"/>
    <w:rsid w:val="000F1031"/>
    <w:rsid w:val="000F1B61"/>
    <w:rsid w:val="000F20AC"/>
    <w:rsid w:val="000F2F02"/>
    <w:rsid w:val="000F3186"/>
    <w:rsid w:val="000F35FB"/>
    <w:rsid w:val="000F38B9"/>
    <w:rsid w:val="000F3B28"/>
    <w:rsid w:val="000F3DCF"/>
    <w:rsid w:val="000F468C"/>
    <w:rsid w:val="000F4E2C"/>
    <w:rsid w:val="000F508D"/>
    <w:rsid w:val="000F5150"/>
    <w:rsid w:val="000F5497"/>
    <w:rsid w:val="000F5569"/>
    <w:rsid w:val="000F5A49"/>
    <w:rsid w:val="000F62A3"/>
    <w:rsid w:val="000F6739"/>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0F6"/>
    <w:rsid w:val="00103A93"/>
    <w:rsid w:val="00103E62"/>
    <w:rsid w:val="00104279"/>
    <w:rsid w:val="00104623"/>
    <w:rsid w:val="0010520E"/>
    <w:rsid w:val="00105358"/>
    <w:rsid w:val="00105D0A"/>
    <w:rsid w:val="00105D4D"/>
    <w:rsid w:val="00105FE2"/>
    <w:rsid w:val="0010602F"/>
    <w:rsid w:val="0010616E"/>
    <w:rsid w:val="0010668E"/>
    <w:rsid w:val="00106AF9"/>
    <w:rsid w:val="00106E8E"/>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EA3"/>
    <w:rsid w:val="001338E2"/>
    <w:rsid w:val="00134041"/>
    <w:rsid w:val="00134091"/>
    <w:rsid w:val="00134309"/>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438"/>
    <w:rsid w:val="00141644"/>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151"/>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A47"/>
    <w:rsid w:val="00160EF9"/>
    <w:rsid w:val="0016168A"/>
    <w:rsid w:val="00161883"/>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2F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CD8"/>
    <w:rsid w:val="00175DE8"/>
    <w:rsid w:val="00176645"/>
    <w:rsid w:val="00176B5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5AE"/>
    <w:rsid w:val="0018460F"/>
    <w:rsid w:val="00184952"/>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AE7"/>
    <w:rsid w:val="00191D28"/>
    <w:rsid w:val="001921BB"/>
    <w:rsid w:val="00192E1A"/>
    <w:rsid w:val="00193934"/>
    <w:rsid w:val="001939D4"/>
    <w:rsid w:val="00193DEE"/>
    <w:rsid w:val="001942DB"/>
    <w:rsid w:val="0019461B"/>
    <w:rsid w:val="00194B45"/>
    <w:rsid w:val="00194D64"/>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D42"/>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C81"/>
    <w:rsid w:val="001C107D"/>
    <w:rsid w:val="001C125B"/>
    <w:rsid w:val="001C14EC"/>
    <w:rsid w:val="001C15DA"/>
    <w:rsid w:val="001C2489"/>
    <w:rsid w:val="001C24BB"/>
    <w:rsid w:val="001C2686"/>
    <w:rsid w:val="001C279B"/>
    <w:rsid w:val="001C2C9A"/>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2CA"/>
    <w:rsid w:val="001D5531"/>
    <w:rsid w:val="001D5C11"/>
    <w:rsid w:val="001D5C13"/>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6E"/>
    <w:rsid w:val="001E59BA"/>
    <w:rsid w:val="001E59E0"/>
    <w:rsid w:val="001E5A9F"/>
    <w:rsid w:val="001E5E9C"/>
    <w:rsid w:val="001E677B"/>
    <w:rsid w:val="001E6A44"/>
    <w:rsid w:val="001E6CF5"/>
    <w:rsid w:val="001E7244"/>
    <w:rsid w:val="001E729E"/>
    <w:rsid w:val="001E766E"/>
    <w:rsid w:val="001E7990"/>
    <w:rsid w:val="001E7AC0"/>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C67"/>
    <w:rsid w:val="00205DC1"/>
    <w:rsid w:val="00205F2A"/>
    <w:rsid w:val="002061D2"/>
    <w:rsid w:val="002069C4"/>
    <w:rsid w:val="00206D3F"/>
    <w:rsid w:val="00206F6B"/>
    <w:rsid w:val="00207064"/>
    <w:rsid w:val="00207CC5"/>
    <w:rsid w:val="00207D20"/>
    <w:rsid w:val="00207ED9"/>
    <w:rsid w:val="002104D2"/>
    <w:rsid w:val="00210691"/>
    <w:rsid w:val="00210967"/>
    <w:rsid w:val="002113D4"/>
    <w:rsid w:val="00211A3D"/>
    <w:rsid w:val="002120D2"/>
    <w:rsid w:val="002124A5"/>
    <w:rsid w:val="00212D47"/>
    <w:rsid w:val="00212DAD"/>
    <w:rsid w:val="0021369D"/>
    <w:rsid w:val="002140D6"/>
    <w:rsid w:val="002141D8"/>
    <w:rsid w:val="002146AA"/>
    <w:rsid w:val="00214711"/>
    <w:rsid w:val="00214802"/>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11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4D38"/>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1C4"/>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3E1"/>
    <w:rsid w:val="0024597D"/>
    <w:rsid w:val="00245CF9"/>
    <w:rsid w:val="00245F29"/>
    <w:rsid w:val="002461D1"/>
    <w:rsid w:val="002462D2"/>
    <w:rsid w:val="00246F35"/>
    <w:rsid w:val="002472A0"/>
    <w:rsid w:val="00247A2E"/>
    <w:rsid w:val="00247B45"/>
    <w:rsid w:val="002502B6"/>
    <w:rsid w:val="0025091A"/>
    <w:rsid w:val="00250922"/>
    <w:rsid w:val="00250E25"/>
    <w:rsid w:val="00251230"/>
    <w:rsid w:val="0025148C"/>
    <w:rsid w:val="0025151D"/>
    <w:rsid w:val="0025156B"/>
    <w:rsid w:val="00251747"/>
    <w:rsid w:val="00251885"/>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8EF"/>
    <w:rsid w:val="00276AA2"/>
    <w:rsid w:val="00276AF8"/>
    <w:rsid w:val="00276E14"/>
    <w:rsid w:val="0027780A"/>
    <w:rsid w:val="00277836"/>
    <w:rsid w:val="00277DE6"/>
    <w:rsid w:val="00280062"/>
    <w:rsid w:val="002801D5"/>
    <w:rsid w:val="002803AC"/>
    <w:rsid w:val="002804F5"/>
    <w:rsid w:val="002805E5"/>
    <w:rsid w:val="002813BC"/>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0D94"/>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97EE1"/>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7DD"/>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AD2"/>
    <w:rsid w:val="002B1DA0"/>
    <w:rsid w:val="002B2813"/>
    <w:rsid w:val="002B2FC4"/>
    <w:rsid w:val="002B3332"/>
    <w:rsid w:val="002B3404"/>
    <w:rsid w:val="002B35DB"/>
    <w:rsid w:val="002B3642"/>
    <w:rsid w:val="002B3988"/>
    <w:rsid w:val="002B3BC1"/>
    <w:rsid w:val="002B3ECB"/>
    <w:rsid w:val="002B4816"/>
    <w:rsid w:val="002B4C8C"/>
    <w:rsid w:val="002B4F70"/>
    <w:rsid w:val="002B5565"/>
    <w:rsid w:val="002B5808"/>
    <w:rsid w:val="002B606E"/>
    <w:rsid w:val="002B6194"/>
    <w:rsid w:val="002B62EC"/>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A2"/>
    <w:rsid w:val="002C5CC9"/>
    <w:rsid w:val="002C61AC"/>
    <w:rsid w:val="002C631D"/>
    <w:rsid w:val="002C6990"/>
    <w:rsid w:val="002C69E5"/>
    <w:rsid w:val="002C6A8E"/>
    <w:rsid w:val="002C7402"/>
    <w:rsid w:val="002C7829"/>
    <w:rsid w:val="002D0792"/>
    <w:rsid w:val="002D08FF"/>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0A5"/>
    <w:rsid w:val="002E03A9"/>
    <w:rsid w:val="002E054C"/>
    <w:rsid w:val="002E0814"/>
    <w:rsid w:val="002E1AF4"/>
    <w:rsid w:val="002E1C71"/>
    <w:rsid w:val="002E1D5A"/>
    <w:rsid w:val="002E1DA5"/>
    <w:rsid w:val="002E2DB3"/>
    <w:rsid w:val="002E2E08"/>
    <w:rsid w:val="002E52EE"/>
    <w:rsid w:val="002E58D2"/>
    <w:rsid w:val="002E5963"/>
    <w:rsid w:val="002E6293"/>
    <w:rsid w:val="002E62EA"/>
    <w:rsid w:val="002E6509"/>
    <w:rsid w:val="002E6563"/>
    <w:rsid w:val="002E6DDF"/>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203"/>
    <w:rsid w:val="002F3266"/>
    <w:rsid w:val="002F3287"/>
    <w:rsid w:val="002F3323"/>
    <w:rsid w:val="002F3AB4"/>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CF8"/>
    <w:rsid w:val="00302D7A"/>
    <w:rsid w:val="0030330E"/>
    <w:rsid w:val="00303A07"/>
    <w:rsid w:val="00303CE2"/>
    <w:rsid w:val="0030412A"/>
    <w:rsid w:val="00304565"/>
    <w:rsid w:val="003045E6"/>
    <w:rsid w:val="0030484E"/>
    <w:rsid w:val="003048D7"/>
    <w:rsid w:val="00304CE2"/>
    <w:rsid w:val="003056C7"/>
    <w:rsid w:val="00305929"/>
    <w:rsid w:val="00305AAA"/>
    <w:rsid w:val="00305AC4"/>
    <w:rsid w:val="0030684E"/>
    <w:rsid w:val="003071F6"/>
    <w:rsid w:val="00307373"/>
    <w:rsid w:val="00307992"/>
    <w:rsid w:val="00307BA4"/>
    <w:rsid w:val="00307CD1"/>
    <w:rsid w:val="00310144"/>
    <w:rsid w:val="0031033E"/>
    <w:rsid w:val="003106ED"/>
    <w:rsid w:val="00310E11"/>
    <w:rsid w:val="0031149A"/>
    <w:rsid w:val="00311689"/>
    <w:rsid w:val="003116E8"/>
    <w:rsid w:val="00311AC6"/>
    <w:rsid w:val="00311C3D"/>
    <w:rsid w:val="00311CEC"/>
    <w:rsid w:val="00312198"/>
    <w:rsid w:val="0031252F"/>
    <w:rsid w:val="00312D34"/>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A68"/>
    <w:rsid w:val="00316B4F"/>
    <w:rsid w:val="00316E22"/>
    <w:rsid w:val="00316E38"/>
    <w:rsid w:val="00316E73"/>
    <w:rsid w:val="003176FD"/>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2C0"/>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2A4"/>
    <w:rsid w:val="003368AE"/>
    <w:rsid w:val="00336B61"/>
    <w:rsid w:val="003370DD"/>
    <w:rsid w:val="0033715B"/>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C37"/>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233"/>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7A5"/>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229"/>
    <w:rsid w:val="00395543"/>
    <w:rsid w:val="003955D5"/>
    <w:rsid w:val="0039594E"/>
    <w:rsid w:val="00395ECD"/>
    <w:rsid w:val="00395FFF"/>
    <w:rsid w:val="00396692"/>
    <w:rsid w:val="00396EFC"/>
    <w:rsid w:val="00397333"/>
    <w:rsid w:val="00397F8E"/>
    <w:rsid w:val="00397FE0"/>
    <w:rsid w:val="003A0509"/>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D56"/>
    <w:rsid w:val="003A3E46"/>
    <w:rsid w:val="003A4BB1"/>
    <w:rsid w:val="003A4BFA"/>
    <w:rsid w:val="003A4CCF"/>
    <w:rsid w:val="003A5321"/>
    <w:rsid w:val="003A56F6"/>
    <w:rsid w:val="003A571A"/>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13E"/>
    <w:rsid w:val="003C7146"/>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22F"/>
    <w:rsid w:val="003E2734"/>
    <w:rsid w:val="003E32E1"/>
    <w:rsid w:val="003E3655"/>
    <w:rsid w:val="003E3963"/>
    <w:rsid w:val="003E4083"/>
    <w:rsid w:val="003E4570"/>
    <w:rsid w:val="003E4FE6"/>
    <w:rsid w:val="003E52D4"/>
    <w:rsid w:val="003E5F5C"/>
    <w:rsid w:val="003E60E1"/>
    <w:rsid w:val="003E6445"/>
    <w:rsid w:val="003E64A3"/>
    <w:rsid w:val="003E6C0D"/>
    <w:rsid w:val="003E6FF8"/>
    <w:rsid w:val="003E7064"/>
    <w:rsid w:val="003E7490"/>
    <w:rsid w:val="003E758E"/>
    <w:rsid w:val="003F032D"/>
    <w:rsid w:val="003F0CD8"/>
    <w:rsid w:val="003F0EC4"/>
    <w:rsid w:val="003F1086"/>
    <w:rsid w:val="003F15C1"/>
    <w:rsid w:val="003F163F"/>
    <w:rsid w:val="003F1F3E"/>
    <w:rsid w:val="003F2578"/>
    <w:rsid w:val="003F3888"/>
    <w:rsid w:val="003F3972"/>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654"/>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046B"/>
    <w:rsid w:val="0041147C"/>
    <w:rsid w:val="004114C8"/>
    <w:rsid w:val="00411630"/>
    <w:rsid w:val="00411677"/>
    <w:rsid w:val="00411C26"/>
    <w:rsid w:val="0041206D"/>
    <w:rsid w:val="00412505"/>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AEC"/>
    <w:rsid w:val="004248EA"/>
    <w:rsid w:val="00424FA7"/>
    <w:rsid w:val="00424FCB"/>
    <w:rsid w:val="00424FEC"/>
    <w:rsid w:val="004255A0"/>
    <w:rsid w:val="00425ACE"/>
    <w:rsid w:val="004260A9"/>
    <w:rsid w:val="00426129"/>
    <w:rsid w:val="004261C0"/>
    <w:rsid w:val="004262F3"/>
    <w:rsid w:val="0042683B"/>
    <w:rsid w:val="004270ED"/>
    <w:rsid w:val="004272C4"/>
    <w:rsid w:val="004278E7"/>
    <w:rsid w:val="00427C75"/>
    <w:rsid w:val="00427D47"/>
    <w:rsid w:val="00430015"/>
    <w:rsid w:val="00430458"/>
    <w:rsid w:val="004305BE"/>
    <w:rsid w:val="00430959"/>
    <w:rsid w:val="00430A9D"/>
    <w:rsid w:val="00430AFC"/>
    <w:rsid w:val="00430B5E"/>
    <w:rsid w:val="00430FB5"/>
    <w:rsid w:val="0043148E"/>
    <w:rsid w:val="00431A34"/>
    <w:rsid w:val="00431D40"/>
    <w:rsid w:val="00431E51"/>
    <w:rsid w:val="00431E59"/>
    <w:rsid w:val="00432110"/>
    <w:rsid w:val="00432924"/>
    <w:rsid w:val="00432BA6"/>
    <w:rsid w:val="004333F5"/>
    <w:rsid w:val="00433490"/>
    <w:rsid w:val="0043367C"/>
    <w:rsid w:val="00434215"/>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57E5"/>
    <w:rsid w:val="0044594C"/>
    <w:rsid w:val="00445CA4"/>
    <w:rsid w:val="00445FF7"/>
    <w:rsid w:val="0044686C"/>
    <w:rsid w:val="00446C4B"/>
    <w:rsid w:val="004471AF"/>
    <w:rsid w:val="00447371"/>
    <w:rsid w:val="0044761A"/>
    <w:rsid w:val="00447D98"/>
    <w:rsid w:val="00447F06"/>
    <w:rsid w:val="00450E33"/>
    <w:rsid w:val="0045132D"/>
    <w:rsid w:val="00451440"/>
    <w:rsid w:val="00451518"/>
    <w:rsid w:val="00451C6F"/>
    <w:rsid w:val="00451D4B"/>
    <w:rsid w:val="004523FB"/>
    <w:rsid w:val="00452619"/>
    <w:rsid w:val="004527E3"/>
    <w:rsid w:val="00452DAB"/>
    <w:rsid w:val="00452E29"/>
    <w:rsid w:val="004530B2"/>
    <w:rsid w:val="004532D0"/>
    <w:rsid w:val="00453335"/>
    <w:rsid w:val="00453341"/>
    <w:rsid w:val="00453A40"/>
    <w:rsid w:val="00453D70"/>
    <w:rsid w:val="00453F38"/>
    <w:rsid w:val="00454437"/>
    <w:rsid w:val="0045464C"/>
    <w:rsid w:val="004546B4"/>
    <w:rsid w:val="00454E36"/>
    <w:rsid w:val="004553D7"/>
    <w:rsid w:val="00455D25"/>
    <w:rsid w:val="00455D8B"/>
    <w:rsid w:val="00455D9D"/>
    <w:rsid w:val="00455DA0"/>
    <w:rsid w:val="0045629B"/>
    <w:rsid w:val="00456316"/>
    <w:rsid w:val="0045658C"/>
    <w:rsid w:val="004567B7"/>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A7F"/>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0F8F"/>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E07"/>
    <w:rsid w:val="0049005F"/>
    <w:rsid w:val="00490B88"/>
    <w:rsid w:val="00490BE2"/>
    <w:rsid w:val="00491695"/>
    <w:rsid w:val="004918A2"/>
    <w:rsid w:val="00491F9A"/>
    <w:rsid w:val="00492CF8"/>
    <w:rsid w:val="00493771"/>
    <w:rsid w:val="00493F01"/>
    <w:rsid w:val="00493F45"/>
    <w:rsid w:val="00494461"/>
    <w:rsid w:val="004947D8"/>
    <w:rsid w:val="004948FD"/>
    <w:rsid w:val="00495979"/>
    <w:rsid w:val="00495D35"/>
    <w:rsid w:val="00495FCE"/>
    <w:rsid w:val="004962A9"/>
    <w:rsid w:val="0049638E"/>
    <w:rsid w:val="00496B0C"/>
    <w:rsid w:val="00496C3A"/>
    <w:rsid w:val="00497694"/>
    <w:rsid w:val="004979ED"/>
    <w:rsid w:val="00497A9D"/>
    <w:rsid w:val="00497F88"/>
    <w:rsid w:val="004A0057"/>
    <w:rsid w:val="004A0557"/>
    <w:rsid w:val="004A0659"/>
    <w:rsid w:val="004A0EAE"/>
    <w:rsid w:val="004A1A52"/>
    <w:rsid w:val="004A1A55"/>
    <w:rsid w:val="004A26A8"/>
    <w:rsid w:val="004A2845"/>
    <w:rsid w:val="004A2996"/>
    <w:rsid w:val="004A2A08"/>
    <w:rsid w:val="004A35D5"/>
    <w:rsid w:val="004A37BA"/>
    <w:rsid w:val="004A3926"/>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543"/>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882"/>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32F4"/>
    <w:rsid w:val="004E3441"/>
    <w:rsid w:val="004E3684"/>
    <w:rsid w:val="004E3899"/>
    <w:rsid w:val="004E44C9"/>
    <w:rsid w:val="004E4787"/>
    <w:rsid w:val="004E4B05"/>
    <w:rsid w:val="004E4D6D"/>
    <w:rsid w:val="004E4F33"/>
    <w:rsid w:val="004E4FAA"/>
    <w:rsid w:val="004E546B"/>
    <w:rsid w:val="004E5521"/>
    <w:rsid w:val="004E594B"/>
    <w:rsid w:val="004E5A14"/>
    <w:rsid w:val="004E604B"/>
    <w:rsid w:val="004E6579"/>
    <w:rsid w:val="004E6F16"/>
    <w:rsid w:val="004E72F9"/>
    <w:rsid w:val="004F00EC"/>
    <w:rsid w:val="004F02D8"/>
    <w:rsid w:val="004F0D2A"/>
    <w:rsid w:val="004F0DB4"/>
    <w:rsid w:val="004F1097"/>
    <w:rsid w:val="004F1321"/>
    <w:rsid w:val="004F1A95"/>
    <w:rsid w:val="004F2ADF"/>
    <w:rsid w:val="004F2EA8"/>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7F4"/>
    <w:rsid w:val="00505CDA"/>
    <w:rsid w:val="0050609A"/>
    <w:rsid w:val="005060ED"/>
    <w:rsid w:val="00506436"/>
    <w:rsid w:val="00506596"/>
    <w:rsid w:val="00506CB6"/>
    <w:rsid w:val="005078C1"/>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548"/>
    <w:rsid w:val="00517973"/>
    <w:rsid w:val="00517AED"/>
    <w:rsid w:val="00520309"/>
    <w:rsid w:val="005206FA"/>
    <w:rsid w:val="00520899"/>
    <w:rsid w:val="00521084"/>
    <w:rsid w:val="00521BFC"/>
    <w:rsid w:val="00522281"/>
    <w:rsid w:val="00522391"/>
    <w:rsid w:val="005237A4"/>
    <w:rsid w:val="00523F0C"/>
    <w:rsid w:val="00524406"/>
    <w:rsid w:val="00524AC6"/>
    <w:rsid w:val="00524D70"/>
    <w:rsid w:val="00524DC5"/>
    <w:rsid w:val="00524F72"/>
    <w:rsid w:val="00525454"/>
    <w:rsid w:val="005257CD"/>
    <w:rsid w:val="0052593A"/>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5022"/>
    <w:rsid w:val="0053541F"/>
    <w:rsid w:val="00535467"/>
    <w:rsid w:val="00535E21"/>
    <w:rsid w:val="005368DE"/>
    <w:rsid w:val="00537407"/>
    <w:rsid w:val="00537CBB"/>
    <w:rsid w:val="00540BBE"/>
    <w:rsid w:val="00540C66"/>
    <w:rsid w:val="00540FF3"/>
    <w:rsid w:val="00541403"/>
    <w:rsid w:val="00541F4E"/>
    <w:rsid w:val="0054246B"/>
    <w:rsid w:val="005424D2"/>
    <w:rsid w:val="005442D9"/>
    <w:rsid w:val="00544349"/>
    <w:rsid w:val="00544566"/>
    <w:rsid w:val="00545075"/>
    <w:rsid w:val="00545276"/>
    <w:rsid w:val="005457B2"/>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5B4"/>
    <w:rsid w:val="00560901"/>
    <w:rsid w:val="00560B38"/>
    <w:rsid w:val="00560B6D"/>
    <w:rsid w:val="00561270"/>
    <w:rsid w:val="005612EE"/>
    <w:rsid w:val="00561507"/>
    <w:rsid w:val="00561BEF"/>
    <w:rsid w:val="00561D34"/>
    <w:rsid w:val="00561FCF"/>
    <w:rsid w:val="00562153"/>
    <w:rsid w:val="00562415"/>
    <w:rsid w:val="005626D9"/>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1C4F"/>
    <w:rsid w:val="00571E1F"/>
    <w:rsid w:val="00572105"/>
    <w:rsid w:val="005721A8"/>
    <w:rsid w:val="00572680"/>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3CC7"/>
    <w:rsid w:val="00584B74"/>
    <w:rsid w:val="00584FB7"/>
    <w:rsid w:val="005852A4"/>
    <w:rsid w:val="00585431"/>
    <w:rsid w:val="00585D35"/>
    <w:rsid w:val="0058632E"/>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B0C"/>
    <w:rsid w:val="005A1D91"/>
    <w:rsid w:val="005A27C0"/>
    <w:rsid w:val="005A2E71"/>
    <w:rsid w:val="005A33F8"/>
    <w:rsid w:val="005A38A7"/>
    <w:rsid w:val="005A3CA1"/>
    <w:rsid w:val="005A40C3"/>
    <w:rsid w:val="005A4906"/>
    <w:rsid w:val="005A4CFE"/>
    <w:rsid w:val="005A4DDE"/>
    <w:rsid w:val="005A4E47"/>
    <w:rsid w:val="005A58A3"/>
    <w:rsid w:val="005A5CF0"/>
    <w:rsid w:val="005A60B5"/>
    <w:rsid w:val="005A662D"/>
    <w:rsid w:val="005A684E"/>
    <w:rsid w:val="005A6B85"/>
    <w:rsid w:val="005A6D9A"/>
    <w:rsid w:val="005A757E"/>
    <w:rsid w:val="005A759D"/>
    <w:rsid w:val="005A75BF"/>
    <w:rsid w:val="005A75E1"/>
    <w:rsid w:val="005A7B2A"/>
    <w:rsid w:val="005A7BA5"/>
    <w:rsid w:val="005B01D7"/>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DE"/>
    <w:rsid w:val="005B6590"/>
    <w:rsid w:val="005B67AC"/>
    <w:rsid w:val="005B6F02"/>
    <w:rsid w:val="005B7954"/>
    <w:rsid w:val="005B7A42"/>
    <w:rsid w:val="005B7B76"/>
    <w:rsid w:val="005B7D60"/>
    <w:rsid w:val="005B7EBF"/>
    <w:rsid w:val="005B7F33"/>
    <w:rsid w:val="005B7F82"/>
    <w:rsid w:val="005C03BF"/>
    <w:rsid w:val="005C0B33"/>
    <w:rsid w:val="005C0FF1"/>
    <w:rsid w:val="005C1550"/>
    <w:rsid w:val="005C180F"/>
    <w:rsid w:val="005C1E7B"/>
    <w:rsid w:val="005C200F"/>
    <w:rsid w:val="005C28C1"/>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A6D"/>
    <w:rsid w:val="005E60B0"/>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4F9C"/>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54C"/>
    <w:rsid w:val="00604761"/>
    <w:rsid w:val="00605481"/>
    <w:rsid w:val="0060567C"/>
    <w:rsid w:val="00605A39"/>
    <w:rsid w:val="00605F1E"/>
    <w:rsid w:val="00606789"/>
    <w:rsid w:val="006073F2"/>
    <w:rsid w:val="00607707"/>
    <w:rsid w:val="0060799E"/>
    <w:rsid w:val="00607C36"/>
    <w:rsid w:val="00607CDE"/>
    <w:rsid w:val="00607FDB"/>
    <w:rsid w:val="00610335"/>
    <w:rsid w:val="006110BC"/>
    <w:rsid w:val="00611580"/>
    <w:rsid w:val="006116C4"/>
    <w:rsid w:val="00611717"/>
    <w:rsid w:val="00611F2C"/>
    <w:rsid w:val="0061219B"/>
    <w:rsid w:val="00612425"/>
    <w:rsid w:val="00612A98"/>
    <w:rsid w:val="00612B9A"/>
    <w:rsid w:val="00613237"/>
    <w:rsid w:val="006132CD"/>
    <w:rsid w:val="00613363"/>
    <w:rsid w:val="0061406C"/>
    <w:rsid w:val="006144F3"/>
    <w:rsid w:val="00614ADB"/>
    <w:rsid w:val="00614CD1"/>
    <w:rsid w:val="006150D7"/>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033"/>
    <w:rsid w:val="006235FC"/>
    <w:rsid w:val="00623F22"/>
    <w:rsid w:val="00625BD0"/>
    <w:rsid w:val="00625DA4"/>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1F2"/>
    <w:rsid w:val="00636652"/>
    <w:rsid w:val="00636A83"/>
    <w:rsid w:val="00636D20"/>
    <w:rsid w:val="00636D5B"/>
    <w:rsid w:val="00637183"/>
    <w:rsid w:val="0063728F"/>
    <w:rsid w:val="00640576"/>
    <w:rsid w:val="00640F4F"/>
    <w:rsid w:val="006415DB"/>
    <w:rsid w:val="00641620"/>
    <w:rsid w:val="00641B69"/>
    <w:rsid w:val="00641B8E"/>
    <w:rsid w:val="00641EDD"/>
    <w:rsid w:val="0064239B"/>
    <w:rsid w:val="0064247A"/>
    <w:rsid w:val="00642E9E"/>
    <w:rsid w:val="00642FFB"/>
    <w:rsid w:val="006435DC"/>
    <w:rsid w:val="006437D1"/>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2D23"/>
    <w:rsid w:val="006534F9"/>
    <w:rsid w:val="00653626"/>
    <w:rsid w:val="006536C7"/>
    <w:rsid w:val="00653BD3"/>
    <w:rsid w:val="00654408"/>
    <w:rsid w:val="00654D76"/>
    <w:rsid w:val="0065548B"/>
    <w:rsid w:val="0065589E"/>
    <w:rsid w:val="00655925"/>
    <w:rsid w:val="00655BA9"/>
    <w:rsid w:val="00655DF6"/>
    <w:rsid w:val="00655EC6"/>
    <w:rsid w:val="00655FB7"/>
    <w:rsid w:val="00656593"/>
    <w:rsid w:val="0065696A"/>
    <w:rsid w:val="00656E1E"/>
    <w:rsid w:val="00656E9F"/>
    <w:rsid w:val="006574B9"/>
    <w:rsid w:val="006574DD"/>
    <w:rsid w:val="006576C0"/>
    <w:rsid w:val="006578CE"/>
    <w:rsid w:val="00657F49"/>
    <w:rsid w:val="0066005F"/>
    <w:rsid w:val="006605A2"/>
    <w:rsid w:val="00660B4F"/>
    <w:rsid w:val="006614B4"/>
    <w:rsid w:val="0066174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77D"/>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6F97"/>
    <w:rsid w:val="0067734F"/>
    <w:rsid w:val="00677925"/>
    <w:rsid w:val="0068006B"/>
    <w:rsid w:val="00680725"/>
    <w:rsid w:val="00680DE0"/>
    <w:rsid w:val="00680FEE"/>
    <w:rsid w:val="00681C67"/>
    <w:rsid w:val="00681DFF"/>
    <w:rsid w:val="00682092"/>
    <w:rsid w:val="006826FC"/>
    <w:rsid w:val="0068272C"/>
    <w:rsid w:val="00682871"/>
    <w:rsid w:val="006828EC"/>
    <w:rsid w:val="00682E8A"/>
    <w:rsid w:val="00683015"/>
    <w:rsid w:val="00683C73"/>
    <w:rsid w:val="006840BB"/>
    <w:rsid w:val="006842EC"/>
    <w:rsid w:val="006844CD"/>
    <w:rsid w:val="00684D22"/>
    <w:rsid w:val="006853C5"/>
    <w:rsid w:val="00685557"/>
    <w:rsid w:val="00686365"/>
    <w:rsid w:val="0068651A"/>
    <w:rsid w:val="00686A14"/>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3F8"/>
    <w:rsid w:val="00695DD6"/>
    <w:rsid w:val="00696363"/>
    <w:rsid w:val="006965BF"/>
    <w:rsid w:val="00696A90"/>
    <w:rsid w:val="00697445"/>
    <w:rsid w:val="00697717"/>
    <w:rsid w:val="006A0044"/>
    <w:rsid w:val="006A054A"/>
    <w:rsid w:val="006A0665"/>
    <w:rsid w:val="006A0A49"/>
    <w:rsid w:val="006A0AA7"/>
    <w:rsid w:val="006A0C90"/>
    <w:rsid w:val="006A0DB6"/>
    <w:rsid w:val="006A10B9"/>
    <w:rsid w:val="006A11FB"/>
    <w:rsid w:val="006A153D"/>
    <w:rsid w:val="006A1828"/>
    <w:rsid w:val="006A1EEA"/>
    <w:rsid w:val="006A2545"/>
    <w:rsid w:val="006A2A88"/>
    <w:rsid w:val="006A2B35"/>
    <w:rsid w:val="006A2EFE"/>
    <w:rsid w:val="006A308D"/>
    <w:rsid w:val="006A3CF1"/>
    <w:rsid w:val="006A3EB1"/>
    <w:rsid w:val="006A3ECE"/>
    <w:rsid w:val="006A4D29"/>
    <w:rsid w:val="006A5123"/>
    <w:rsid w:val="006A559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58BF"/>
    <w:rsid w:val="006B63C2"/>
    <w:rsid w:val="006B641E"/>
    <w:rsid w:val="006B6FFD"/>
    <w:rsid w:val="006B71B0"/>
    <w:rsid w:val="006B71DD"/>
    <w:rsid w:val="006B745D"/>
    <w:rsid w:val="006B7686"/>
    <w:rsid w:val="006B774E"/>
    <w:rsid w:val="006B7996"/>
    <w:rsid w:val="006C0369"/>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DE"/>
    <w:rsid w:val="006D308A"/>
    <w:rsid w:val="006D30E7"/>
    <w:rsid w:val="006D3294"/>
    <w:rsid w:val="006D3424"/>
    <w:rsid w:val="006D38A2"/>
    <w:rsid w:val="006D3A5B"/>
    <w:rsid w:val="006D4051"/>
    <w:rsid w:val="006D43CE"/>
    <w:rsid w:val="006D447C"/>
    <w:rsid w:val="006D4A91"/>
    <w:rsid w:val="006D4AF3"/>
    <w:rsid w:val="006D538B"/>
    <w:rsid w:val="006D54E3"/>
    <w:rsid w:val="006D6774"/>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42F4"/>
    <w:rsid w:val="006E432C"/>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62"/>
    <w:rsid w:val="006F7557"/>
    <w:rsid w:val="006F7774"/>
    <w:rsid w:val="006F7B23"/>
    <w:rsid w:val="006F7BFE"/>
    <w:rsid w:val="00700083"/>
    <w:rsid w:val="00700806"/>
    <w:rsid w:val="0070172B"/>
    <w:rsid w:val="007019E0"/>
    <w:rsid w:val="00701A28"/>
    <w:rsid w:val="00701B15"/>
    <w:rsid w:val="00701BD2"/>
    <w:rsid w:val="00701BEA"/>
    <w:rsid w:val="00701CED"/>
    <w:rsid w:val="00701FBB"/>
    <w:rsid w:val="00701FCD"/>
    <w:rsid w:val="00701FFC"/>
    <w:rsid w:val="007020CE"/>
    <w:rsid w:val="00703064"/>
    <w:rsid w:val="007032C9"/>
    <w:rsid w:val="00703723"/>
    <w:rsid w:val="00703802"/>
    <w:rsid w:val="00703976"/>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C18"/>
    <w:rsid w:val="00722D08"/>
    <w:rsid w:val="00722F4F"/>
    <w:rsid w:val="00723585"/>
    <w:rsid w:val="00724163"/>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9CC"/>
    <w:rsid w:val="00743F02"/>
    <w:rsid w:val="007440A3"/>
    <w:rsid w:val="007445F4"/>
    <w:rsid w:val="00744B32"/>
    <w:rsid w:val="00744C28"/>
    <w:rsid w:val="00744C54"/>
    <w:rsid w:val="00745595"/>
    <w:rsid w:val="007455B8"/>
    <w:rsid w:val="00745693"/>
    <w:rsid w:val="00745E3C"/>
    <w:rsid w:val="00746196"/>
    <w:rsid w:val="007463DC"/>
    <w:rsid w:val="00746924"/>
    <w:rsid w:val="00746B6D"/>
    <w:rsid w:val="00746C03"/>
    <w:rsid w:val="00746D00"/>
    <w:rsid w:val="00746E8D"/>
    <w:rsid w:val="0074785F"/>
    <w:rsid w:val="00747BCC"/>
    <w:rsid w:val="00747D3D"/>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B80"/>
    <w:rsid w:val="00755DAB"/>
    <w:rsid w:val="00755DBD"/>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E73"/>
    <w:rsid w:val="00764DD1"/>
    <w:rsid w:val="007651BB"/>
    <w:rsid w:val="00765BE5"/>
    <w:rsid w:val="00766085"/>
    <w:rsid w:val="007662EF"/>
    <w:rsid w:val="007663A0"/>
    <w:rsid w:val="007666E8"/>
    <w:rsid w:val="00766901"/>
    <w:rsid w:val="00770162"/>
    <w:rsid w:val="0077025E"/>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1EA7"/>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6E06"/>
    <w:rsid w:val="00787051"/>
    <w:rsid w:val="007875A3"/>
    <w:rsid w:val="00787DFA"/>
    <w:rsid w:val="00787E27"/>
    <w:rsid w:val="00787F50"/>
    <w:rsid w:val="00790378"/>
    <w:rsid w:val="007905D5"/>
    <w:rsid w:val="00790894"/>
    <w:rsid w:val="00790EDB"/>
    <w:rsid w:val="00791260"/>
    <w:rsid w:val="00791995"/>
    <w:rsid w:val="00791C9B"/>
    <w:rsid w:val="007920E8"/>
    <w:rsid w:val="00792BF7"/>
    <w:rsid w:val="007931B4"/>
    <w:rsid w:val="00793793"/>
    <w:rsid w:val="00793B5B"/>
    <w:rsid w:val="007940F6"/>
    <w:rsid w:val="00794895"/>
    <w:rsid w:val="00795BA6"/>
    <w:rsid w:val="00795F06"/>
    <w:rsid w:val="007963EB"/>
    <w:rsid w:val="007964F5"/>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E39"/>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44E"/>
    <w:rsid w:val="007C2739"/>
    <w:rsid w:val="007C27F7"/>
    <w:rsid w:val="007C2D4C"/>
    <w:rsid w:val="007C3162"/>
    <w:rsid w:val="007C3550"/>
    <w:rsid w:val="007C37F1"/>
    <w:rsid w:val="007C421B"/>
    <w:rsid w:val="007C49E1"/>
    <w:rsid w:val="007C4F84"/>
    <w:rsid w:val="007C52D8"/>
    <w:rsid w:val="007C5435"/>
    <w:rsid w:val="007C56BB"/>
    <w:rsid w:val="007C5B54"/>
    <w:rsid w:val="007C5EEF"/>
    <w:rsid w:val="007C5F13"/>
    <w:rsid w:val="007C6857"/>
    <w:rsid w:val="007C6B91"/>
    <w:rsid w:val="007C70E0"/>
    <w:rsid w:val="007C71DC"/>
    <w:rsid w:val="007C79D5"/>
    <w:rsid w:val="007D0275"/>
    <w:rsid w:val="007D0C44"/>
    <w:rsid w:val="007D0D6C"/>
    <w:rsid w:val="007D1181"/>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49C"/>
    <w:rsid w:val="007E1653"/>
    <w:rsid w:val="007E1A27"/>
    <w:rsid w:val="007E2344"/>
    <w:rsid w:val="007E30DA"/>
    <w:rsid w:val="007E33B2"/>
    <w:rsid w:val="007E349F"/>
    <w:rsid w:val="007E37B1"/>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AC"/>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B13"/>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399"/>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27EFD"/>
    <w:rsid w:val="0083003B"/>
    <w:rsid w:val="00830792"/>
    <w:rsid w:val="008309A3"/>
    <w:rsid w:val="00830E3C"/>
    <w:rsid w:val="0083199F"/>
    <w:rsid w:val="00831CBB"/>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4E22"/>
    <w:rsid w:val="008356EF"/>
    <w:rsid w:val="008358CE"/>
    <w:rsid w:val="00836ABB"/>
    <w:rsid w:val="00836B87"/>
    <w:rsid w:val="00836F58"/>
    <w:rsid w:val="00836F7D"/>
    <w:rsid w:val="00837011"/>
    <w:rsid w:val="00837F29"/>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10E"/>
    <w:rsid w:val="00855204"/>
    <w:rsid w:val="008556E0"/>
    <w:rsid w:val="00855B02"/>
    <w:rsid w:val="00856096"/>
    <w:rsid w:val="00856353"/>
    <w:rsid w:val="0085682F"/>
    <w:rsid w:val="00856D65"/>
    <w:rsid w:val="0085772C"/>
    <w:rsid w:val="00860787"/>
    <w:rsid w:val="00860986"/>
    <w:rsid w:val="00860B57"/>
    <w:rsid w:val="008613FA"/>
    <w:rsid w:val="0086192A"/>
    <w:rsid w:val="00861F23"/>
    <w:rsid w:val="0086204E"/>
    <w:rsid w:val="00862CF7"/>
    <w:rsid w:val="00863105"/>
    <w:rsid w:val="008632DA"/>
    <w:rsid w:val="00863361"/>
    <w:rsid w:val="00863B4A"/>
    <w:rsid w:val="00863C49"/>
    <w:rsid w:val="00864277"/>
    <w:rsid w:val="00864913"/>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0E86"/>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7A8"/>
    <w:rsid w:val="008868BC"/>
    <w:rsid w:val="008869C6"/>
    <w:rsid w:val="008869EF"/>
    <w:rsid w:val="00886DD0"/>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A1B"/>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65E6"/>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59FD"/>
    <w:rsid w:val="008B60A7"/>
    <w:rsid w:val="008B6491"/>
    <w:rsid w:val="008B6BDA"/>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40D"/>
    <w:rsid w:val="008F68E4"/>
    <w:rsid w:val="008F69D1"/>
    <w:rsid w:val="008F71CF"/>
    <w:rsid w:val="008F7672"/>
    <w:rsid w:val="008F7BBB"/>
    <w:rsid w:val="0090012D"/>
    <w:rsid w:val="009005A8"/>
    <w:rsid w:val="00900708"/>
    <w:rsid w:val="00900E02"/>
    <w:rsid w:val="00900FD6"/>
    <w:rsid w:val="0090134E"/>
    <w:rsid w:val="009013EF"/>
    <w:rsid w:val="009016C9"/>
    <w:rsid w:val="00901762"/>
    <w:rsid w:val="0090191F"/>
    <w:rsid w:val="00901C62"/>
    <w:rsid w:val="009022D3"/>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851"/>
    <w:rsid w:val="00910AFF"/>
    <w:rsid w:val="00911609"/>
    <w:rsid w:val="009126AA"/>
    <w:rsid w:val="009127ED"/>
    <w:rsid w:val="0091284F"/>
    <w:rsid w:val="0091294E"/>
    <w:rsid w:val="00912D6F"/>
    <w:rsid w:val="009132E6"/>
    <w:rsid w:val="00913834"/>
    <w:rsid w:val="0091441D"/>
    <w:rsid w:val="00914594"/>
    <w:rsid w:val="00914C32"/>
    <w:rsid w:val="00914EB4"/>
    <w:rsid w:val="00915092"/>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2C"/>
    <w:rsid w:val="00926E58"/>
    <w:rsid w:val="00927440"/>
    <w:rsid w:val="00927523"/>
    <w:rsid w:val="00927A74"/>
    <w:rsid w:val="009300C9"/>
    <w:rsid w:val="00931134"/>
    <w:rsid w:val="009318BA"/>
    <w:rsid w:val="00931962"/>
    <w:rsid w:val="0093222A"/>
    <w:rsid w:val="00932375"/>
    <w:rsid w:val="0093287C"/>
    <w:rsid w:val="00932A5B"/>
    <w:rsid w:val="00933F8D"/>
    <w:rsid w:val="00934066"/>
    <w:rsid w:val="00934CA0"/>
    <w:rsid w:val="00934D29"/>
    <w:rsid w:val="00934D96"/>
    <w:rsid w:val="00934DC5"/>
    <w:rsid w:val="00934FBD"/>
    <w:rsid w:val="0093579C"/>
    <w:rsid w:val="00935C87"/>
    <w:rsid w:val="00935D1C"/>
    <w:rsid w:val="00935D4F"/>
    <w:rsid w:val="00935DF9"/>
    <w:rsid w:val="00935EA5"/>
    <w:rsid w:val="00936C50"/>
    <w:rsid w:val="00937851"/>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941"/>
    <w:rsid w:val="00952A36"/>
    <w:rsid w:val="00952DD3"/>
    <w:rsid w:val="00954066"/>
    <w:rsid w:val="0095416C"/>
    <w:rsid w:val="009544D2"/>
    <w:rsid w:val="00954753"/>
    <w:rsid w:val="009547EE"/>
    <w:rsid w:val="009550CA"/>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511"/>
    <w:rsid w:val="009726D2"/>
    <w:rsid w:val="009729DF"/>
    <w:rsid w:val="00972FE4"/>
    <w:rsid w:val="009730E7"/>
    <w:rsid w:val="0097324C"/>
    <w:rsid w:val="0097330E"/>
    <w:rsid w:val="00973518"/>
    <w:rsid w:val="00973587"/>
    <w:rsid w:val="009738D1"/>
    <w:rsid w:val="00974DC5"/>
    <w:rsid w:val="00975684"/>
    <w:rsid w:val="00975DB9"/>
    <w:rsid w:val="00976034"/>
    <w:rsid w:val="0097647D"/>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070"/>
    <w:rsid w:val="0099744D"/>
    <w:rsid w:val="009979C2"/>
    <w:rsid w:val="00997D81"/>
    <w:rsid w:val="009A01B0"/>
    <w:rsid w:val="009A02C2"/>
    <w:rsid w:val="009A0D0C"/>
    <w:rsid w:val="009A0DB0"/>
    <w:rsid w:val="009A1D73"/>
    <w:rsid w:val="009A2836"/>
    <w:rsid w:val="009A32B0"/>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4BD"/>
    <w:rsid w:val="009B15BA"/>
    <w:rsid w:val="009B2475"/>
    <w:rsid w:val="009B2799"/>
    <w:rsid w:val="009B2FD1"/>
    <w:rsid w:val="009B38C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0AA"/>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77C"/>
    <w:rsid w:val="009C6A7C"/>
    <w:rsid w:val="009C6B52"/>
    <w:rsid w:val="009C7119"/>
    <w:rsid w:val="009C760A"/>
    <w:rsid w:val="009C7BCF"/>
    <w:rsid w:val="009C7DE2"/>
    <w:rsid w:val="009D0004"/>
    <w:rsid w:val="009D087D"/>
    <w:rsid w:val="009D0D3B"/>
    <w:rsid w:val="009D1CE4"/>
    <w:rsid w:val="009D2283"/>
    <w:rsid w:val="009D24DD"/>
    <w:rsid w:val="009D2729"/>
    <w:rsid w:val="009D29AD"/>
    <w:rsid w:val="009D3196"/>
    <w:rsid w:val="009D3D5A"/>
    <w:rsid w:val="009D4302"/>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4E4E"/>
    <w:rsid w:val="009E5283"/>
    <w:rsid w:val="009E5589"/>
    <w:rsid w:val="009E5984"/>
    <w:rsid w:val="009E5AF5"/>
    <w:rsid w:val="009E5CBA"/>
    <w:rsid w:val="009E627D"/>
    <w:rsid w:val="009E6421"/>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A29"/>
    <w:rsid w:val="009F3D87"/>
    <w:rsid w:val="009F4CFF"/>
    <w:rsid w:val="009F5511"/>
    <w:rsid w:val="009F5A15"/>
    <w:rsid w:val="009F6437"/>
    <w:rsid w:val="009F7762"/>
    <w:rsid w:val="009F77D3"/>
    <w:rsid w:val="009F78C2"/>
    <w:rsid w:val="009F790F"/>
    <w:rsid w:val="009F7D66"/>
    <w:rsid w:val="00A00F75"/>
    <w:rsid w:val="00A015A8"/>
    <w:rsid w:val="00A01F46"/>
    <w:rsid w:val="00A02274"/>
    <w:rsid w:val="00A02837"/>
    <w:rsid w:val="00A036BA"/>
    <w:rsid w:val="00A03C77"/>
    <w:rsid w:val="00A0403A"/>
    <w:rsid w:val="00A040AC"/>
    <w:rsid w:val="00A043E3"/>
    <w:rsid w:val="00A04A3D"/>
    <w:rsid w:val="00A0574A"/>
    <w:rsid w:val="00A05BCC"/>
    <w:rsid w:val="00A05C6C"/>
    <w:rsid w:val="00A05FC1"/>
    <w:rsid w:val="00A06B2E"/>
    <w:rsid w:val="00A07250"/>
    <w:rsid w:val="00A078AA"/>
    <w:rsid w:val="00A07C3C"/>
    <w:rsid w:val="00A10156"/>
    <w:rsid w:val="00A10CB1"/>
    <w:rsid w:val="00A111E1"/>
    <w:rsid w:val="00A133CC"/>
    <w:rsid w:val="00A13804"/>
    <w:rsid w:val="00A138C9"/>
    <w:rsid w:val="00A13DCB"/>
    <w:rsid w:val="00A13EC0"/>
    <w:rsid w:val="00A15067"/>
    <w:rsid w:val="00A155CB"/>
    <w:rsid w:val="00A15E54"/>
    <w:rsid w:val="00A16419"/>
    <w:rsid w:val="00A169BD"/>
    <w:rsid w:val="00A1729F"/>
    <w:rsid w:val="00A17410"/>
    <w:rsid w:val="00A2024B"/>
    <w:rsid w:val="00A20569"/>
    <w:rsid w:val="00A20D44"/>
    <w:rsid w:val="00A21000"/>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850"/>
    <w:rsid w:val="00A42A77"/>
    <w:rsid w:val="00A42EEF"/>
    <w:rsid w:val="00A4339B"/>
    <w:rsid w:val="00A4351A"/>
    <w:rsid w:val="00A43532"/>
    <w:rsid w:val="00A43B5D"/>
    <w:rsid w:val="00A4463B"/>
    <w:rsid w:val="00A44B5E"/>
    <w:rsid w:val="00A44C9F"/>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BC5"/>
    <w:rsid w:val="00A50CD6"/>
    <w:rsid w:val="00A5107C"/>
    <w:rsid w:val="00A52E06"/>
    <w:rsid w:val="00A539BC"/>
    <w:rsid w:val="00A53AFE"/>
    <w:rsid w:val="00A54DED"/>
    <w:rsid w:val="00A54EEA"/>
    <w:rsid w:val="00A55950"/>
    <w:rsid w:val="00A559F4"/>
    <w:rsid w:val="00A5672E"/>
    <w:rsid w:val="00A56900"/>
    <w:rsid w:val="00A56A50"/>
    <w:rsid w:val="00A56B17"/>
    <w:rsid w:val="00A56C51"/>
    <w:rsid w:val="00A56F3F"/>
    <w:rsid w:val="00A56F5E"/>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5AE8"/>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6"/>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68"/>
    <w:rsid w:val="00A856CA"/>
    <w:rsid w:val="00A85A24"/>
    <w:rsid w:val="00A85FA4"/>
    <w:rsid w:val="00A86292"/>
    <w:rsid w:val="00A86633"/>
    <w:rsid w:val="00A86D3F"/>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271"/>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97F1D"/>
    <w:rsid w:val="00AA00A6"/>
    <w:rsid w:val="00AA0186"/>
    <w:rsid w:val="00AA0E02"/>
    <w:rsid w:val="00AA100F"/>
    <w:rsid w:val="00AA102F"/>
    <w:rsid w:val="00AA1802"/>
    <w:rsid w:val="00AA1EC5"/>
    <w:rsid w:val="00AA202F"/>
    <w:rsid w:val="00AA26AD"/>
    <w:rsid w:val="00AA275D"/>
    <w:rsid w:val="00AA27F2"/>
    <w:rsid w:val="00AA29E7"/>
    <w:rsid w:val="00AA2FB5"/>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1C"/>
    <w:rsid w:val="00AB1FCC"/>
    <w:rsid w:val="00AB23F5"/>
    <w:rsid w:val="00AB2409"/>
    <w:rsid w:val="00AB2452"/>
    <w:rsid w:val="00AB290F"/>
    <w:rsid w:val="00AB493B"/>
    <w:rsid w:val="00AB58A5"/>
    <w:rsid w:val="00AB5A3B"/>
    <w:rsid w:val="00AB5EF6"/>
    <w:rsid w:val="00AB6048"/>
    <w:rsid w:val="00AB618E"/>
    <w:rsid w:val="00AB6207"/>
    <w:rsid w:val="00AB6565"/>
    <w:rsid w:val="00AB694B"/>
    <w:rsid w:val="00AB6A19"/>
    <w:rsid w:val="00AB6C00"/>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931"/>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BBB"/>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CF9"/>
    <w:rsid w:val="00AF7E8B"/>
    <w:rsid w:val="00AF7EBA"/>
    <w:rsid w:val="00B0019B"/>
    <w:rsid w:val="00B007B6"/>
    <w:rsid w:val="00B00DF2"/>
    <w:rsid w:val="00B013AE"/>
    <w:rsid w:val="00B016E1"/>
    <w:rsid w:val="00B01737"/>
    <w:rsid w:val="00B0186B"/>
    <w:rsid w:val="00B0191E"/>
    <w:rsid w:val="00B02A72"/>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647"/>
    <w:rsid w:val="00B268E2"/>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4AC3"/>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229F"/>
    <w:rsid w:val="00B7244D"/>
    <w:rsid w:val="00B72521"/>
    <w:rsid w:val="00B7267A"/>
    <w:rsid w:val="00B7288F"/>
    <w:rsid w:val="00B72F96"/>
    <w:rsid w:val="00B73176"/>
    <w:rsid w:val="00B73248"/>
    <w:rsid w:val="00B73286"/>
    <w:rsid w:val="00B73AA5"/>
    <w:rsid w:val="00B73B8A"/>
    <w:rsid w:val="00B73F3C"/>
    <w:rsid w:val="00B74751"/>
    <w:rsid w:val="00B74F64"/>
    <w:rsid w:val="00B75E12"/>
    <w:rsid w:val="00B75E9B"/>
    <w:rsid w:val="00B760F4"/>
    <w:rsid w:val="00B764A7"/>
    <w:rsid w:val="00B765C6"/>
    <w:rsid w:val="00B76668"/>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270"/>
    <w:rsid w:val="00BA3E3E"/>
    <w:rsid w:val="00BA4BE0"/>
    <w:rsid w:val="00BA546D"/>
    <w:rsid w:val="00BA6367"/>
    <w:rsid w:val="00BA639D"/>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5617"/>
    <w:rsid w:val="00BF658E"/>
    <w:rsid w:val="00BF6646"/>
    <w:rsid w:val="00BF6780"/>
    <w:rsid w:val="00BF6D94"/>
    <w:rsid w:val="00BF6DE5"/>
    <w:rsid w:val="00BF6DF6"/>
    <w:rsid w:val="00BF76EB"/>
    <w:rsid w:val="00BF7E9B"/>
    <w:rsid w:val="00BF7FE5"/>
    <w:rsid w:val="00C0037D"/>
    <w:rsid w:val="00C010D2"/>
    <w:rsid w:val="00C012F1"/>
    <w:rsid w:val="00C015F3"/>
    <w:rsid w:val="00C01AE4"/>
    <w:rsid w:val="00C02A50"/>
    <w:rsid w:val="00C02C17"/>
    <w:rsid w:val="00C034CC"/>
    <w:rsid w:val="00C039C3"/>
    <w:rsid w:val="00C04273"/>
    <w:rsid w:val="00C0438F"/>
    <w:rsid w:val="00C04AA2"/>
    <w:rsid w:val="00C04DE5"/>
    <w:rsid w:val="00C05004"/>
    <w:rsid w:val="00C05674"/>
    <w:rsid w:val="00C0576C"/>
    <w:rsid w:val="00C058DD"/>
    <w:rsid w:val="00C05E55"/>
    <w:rsid w:val="00C06296"/>
    <w:rsid w:val="00C06C4E"/>
    <w:rsid w:val="00C07AFB"/>
    <w:rsid w:val="00C101B6"/>
    <w:rsid w:val="00C10344"/>
    <w:rsid w:val="00C10381"/>
    <w:rsid w:val="00C10886"/>
    <w:rsid w:val="00C10B42"/>
    <w:rsid w:val="00C10BC6"/>
    <w:rsid w:val="00C10C69"/>
    <w:rsid w:val="00C11C9B"/>
    <w:rsid w:val="00C1200B"/>
    <w:rsid w:val="00C123F8"/>
    <w:rsid w:val="00C12A26"/>
    <w:rsid w:val="00C12D40"/>
    <w:rsid w:val="00C12E10"/>
    <w:rsid w:val="00C12EBA"/>
    <w:rsid w:val="00C13745"/>
    <w:rsid w:val="00C13AA8"/>
    <w:rsid w:val="00C13D4F"/>
    <w:rsid w:val="00C14B2E"/>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A33"/>
    <w:rsid w:val="00C43FF0"/>
    <w:rsid w:val="00C4439A"/>
    <w:rsid w:val="00C44DCB"/>
    <w:rsid w:val="00C45063"/>
    <w:rsid w:val="00C452B1"/>
    <w:rsid w:val="00C45344"/>
    <w:rsid w:val="00C45918"/>
    <w:rsid w:val="00C46AA1"/>
    <w:rsid w:val="00C47732"/>
    <w:rsid w:val="00C47A87"/>
    <w:rsid w:val="00C500FF"/>
    <w:rsid w:val="00C5092C"/>
    <w:rsid w:val="00C50A24"/>
    <w:rsid w:val="00C50B1E"/>
    <w:rsid w:val="00C5122E"/>
    <w:rsid w:val="00C515E1"/>
    <w:rsid w:val="00C51A13"/>
    <w:rsid w:val="00C52293"/>
    <w:rsid w:val="00C52652"/>
    <w:rsid w:val="00C527DC"/>
    <w:rsid w:val="00C52864"/>
    <w:rsid w:val="00C52AC7"/>
    <w:rsid w:val="00C52B6D"/>
    <w:rsid w:val="00C53097"/>
    <w:rsid w:val="00C533ED"/>
    <w:rsid w:val="00C539DD"/>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519"/>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0CCC"/>
    <w:rsid w:val="00CF14BC"/>
    <w:rsid w:val="00CF152D"/>
    <w:rsid w:val="00CF1635"/>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18"/>
    <w:rsid w:val="00CF3E4F"/>
    <w:rsid w:val="00CF3EF4"/>
    <w:rsid w:val="00CF3FBD"/>
    <w:rsid w:val="00CF4A93"/>
    <w:rsid w:val="00CF4EA1"/>
    <w:rsid w:val="00CF5689"/>
    <w:rsid w:val="00CF5A8C"/>
    <w:rsid w:val="00CF5BFF"/>
    <w:rsid w:val="00CF5D28"/>
    <w:rsid w:val="00CF5E92"/>
    <w:rsid w:val="00CF6686"/>
    <w:rsid w:val="00CF6828"/>
    <w:rsid w:val="00CF6D2F"/>
    <w:rsid w:val="00CF7028"/>
    <w:rsid w:val="00CF75EC"/>
    <w:rsid w:val="00CF7794"/>
    <w:rsid w:val="00CF7B3D"/>
    <w:rsid w:val="00CF7C08"/>
    <w:rsid w:val="00CF7E23"/>
    <w:rsid w:val="00D001B9"/>
    <w:rsid w:val="00D00419"/>
    <w:rsid w:val="00D00B96"/>
    <w:rsid w:val="00D00F53"/>
    <w:rsid w:val="00D010B3"/>
    <w:rsid w:val="00D01307"/>
    <w:rsid w:val="00D01CFA"/>
    <w:rsid w:val="00D0227F"/>
    <w:rsid w:val="00D023E6"/>
    <w:rsid w:val="00D025B1"/>
    <w:rsid w:val="00D026F3"/>
    <w:rsid w:val="00D02D6E"/>
    <w:rsid w:val="00D034E1"/>
    <w:rsid w:val="00D0419A"/>
    <w:rsid w:val="00D043FA"/>
    <w:rsid w:val="00D04704"/>
    <w:rsid w:val="00D04933"/>
    <w:rsid w:val="00D04A9C"/>
    <w:rsid w:val="00D04E65"/>
    <w:rsid w:val="00D0514C"/>
    <w:rsid w:val="00D053AD"/>
    <w:rsid w:val="00D054F1"/>
    <w:rsid w:val="00D05697"/>
    <w:rsid w:val="00D0584C"/>
    <w:rsid w:val="00D05AF6"/>
    <w:rsid w:val="00D05C01"/>
    <w:rsid w:val="00D05EF2"/>
    <w:rsid w:val="00D064E8"/>
    <w:rsid w:val="00D06649"/>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557"/>
    <w:rsid w:val="00D12BC8"/>
    <w:rsid w:val="00D12EDA"/>
    <w:rsid w:val="00D139DF"/>
    <w:rsid w:val="00D13A66"/>
    <w:rsid w:val="00D1444E"/>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CEA"/>
    <w:rsid w:val="00D254DC"/>
    <w:rsid w:val="00D25815"/>
    <w:rsid w:val="00D25AFB"/>
    <w:rsid w:val="00D260F8"/>
    <w:rsid w:val="00D263A4"/>
    <w:rsid w:val="00D26445"/>
    <w:rsid w:val="00D264BE"/>
    <w:rsid w:val="00D26636"/>
    <w:rsid w:val="00D26E82"/>
    <w:rsid w:val="00D27866"/>
    <w:rsid w:val="00D27F4D"/>
    <w:rsid w:val="00D305E3"/>
    <w:rsid w:val="00D30BCA"/>
    <w:rsid w:val="00D30E10"/>
    <w:rsid w:val="00D316DD"/>
    <w:rsid w:val="00D31735"/>
    <w:rsid w:val="00D3219D"/>
    <w:rsid w:val="00D32E50"/>
    <w:rsid w:val="00D32EDB"/>
    <w:rsid w:val="00D33189"/>
    <w:rsid w:val="00D3362D"/>
    <w:rsid w:val="00D33D98"/>
    <w:rsid w:val="00D33F1D"/>
    <w:rsid w:val="00D33F7C"/>
    <w:rsid w:val="00D349CF"/>
    <w:rsid w:val="00D34B5B"/>
    <w:rsid w:val="00D35B69"/>
    <w:rsid w:val="00D36968"/>
    <w:rsid w:val="00D36AFB"/>
    <w:rsid w:val="00D36E61"/>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4FB"/>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19"/>
    <w:rsid w:val="00D63646"/>
    <w:rsid w:val="00D640CB"/>
    <w:rsid w:val="00D644F5"/>
    <w:rsid w:val="00D64617"/>
    <w:rsid w:val="00D64E5E"/>
    <w:rsid w:val="00D64F8E"/>
    <w:rsid w:val="00D65BA8"/>
    <w:rsid w:val="00D65D4C"/>
    <w:rsid w:val="00D6605C"/>
    <w:rsid w:val="00D6659A"/>
    <w:rsid w:val="00D666F2"/>
    <w:rsid w:val="00D66C80"/>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B00"/>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16E3"/>
    <w:rsid w:val="00D82E02"/>
    <w:rsid w:val="00D82F20"/>
    <w:rsid w:val="00D82FE9"/>
    <w:rsid w:val="00D83613"/>
    <w:rsid w:val="00D83DC4"/>
    <w:rsid w:val="00D83F88"/>
    <w:rsid w:val="00D83F9F"/>
    <w:rsid w:val="00D844A3"/>
    <w:rsid w:val="00D844CD"/>
    <w:rsid w:val="00D848F7"/>
    <w:rsid w:val="00D84963"/>
    <w:rsid w:val="00D851A4"/>
    <w:rsid w:val="00D86067"/>
    <w:rsid w:val="00D86922"/>
    <w:rsid w:val="00D86ADA"/>
    <w:rsid w:val="00D86CFD"/>
    <w:rsid w:val="00D86EB0"/>
    <w:rsid w:val="00D86F02"/>
    <w:rsid w:val="00D87443"/>
    <w:rsid w:val="00D874DF"/>
    <w:rsid w:val="00D87852"/>
    <w:rsid w:val="00D87E8B"/>
    <w:rsid w:val="00D9025E"/>
    <w:rsid w:val="00D90D48"/>
    <w:rsid w:val="00D91811"/>
    <w:rsid w:val="00D92BBE"/>
    <w:rsid w:val="00D93445"/>
    <w:rsid w:val="00D93A0F"/>
    <w:rsid w:val="00D93E44"/>
    <w:rsid w:val="00D9409B"/>
    <w:rsid w:val="00D9415C"/>
    <w:rsid w:val="00D9419E"/>
    <w:rsid w:val="00D94BA2"/>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58E"/>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58A2"/>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6DF6"/>
    <w:rsid w:val="00DD7195"/>
    <w:rsid w:val="00DD74EE"/>
    <w:rsid w:val="00DD7722"/>
    <w:rsid w:val="00DD7832"/>
    <w:rsid w:val="00DD7FEF"/>
    <w:rsid w:val="00DE061F"/>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35"/>
    <w:rsid w:val="00DF146E"/>
    <w:rsid w:val="00DF156E"/>
    <w:rsid w:val="00DF15B6"/>
    <w:rsid w:val="00DF3AD2"/>
    <w:rsid w:val="00DF3DD5"/>
    <w:rsid w:val="00DF42F3"/>
    <w:rsid w:val="00DF574A"/>
    <w:rsid w:val="00DF589D"/>
    <w:rsid w:val="00DF63EF"/>
    <w:rsid w:val="00DF6962"/>
    <w:rsid w:val="00DF6FB7"/>
    <w:rsid w:val="00DF70DF"/>
    <w:rsid w:val="00DF7649"/>
    <w:rsid w:val="00DF76D5"/>
    <w:rsid w:val="00DF782F"/>
    <w:rsid w:val="00E00405"/>
    <w:rsid w:val="00E0081F"/>
    <w:rsid w:val="00E0086B"/>
    <w:rsid w:val="00E0123F"/>
    <w:rsid w:val="00E013DA"/>
    <w:rsid w:val="00E013EA"/>
    <w:rsid w:val="00E01820"/>
    <w:rsid w:val="00E01B65"/>
    <w:rsid w:val="00E01D62"/>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875"/>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1278"/>
    <w:rsid w:val="00E313B6"/>
    <w:rsid w:val="00E313CC"/>
    <w:rsid w:val="00E3151B"/>
    <w:rsid w:val="00E3165F"/>
    <w:rsid w:val="00E319EC"/>
    <w:rsid w:val="00E31EEB"/>
    <w:rsid w:val="00E324DF"/>
    <w:rsid w:val="00E326C3"/>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097"/>
    <w:rsid w:val="00E434BA"/>
    <w:rsid w:val="00E438C5"/>
    <w:rsid w:val="00E43CC0"/>
    <w:rsid w:val="00E43EAB"/>
    <w:rsid w:val="00E43FFA"/>
    <w:rsid w:val="00E4434C"/>
    <w:rsid w:val="00E4438F"/>
    <w:rsid w:val="00E44D1C"/>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C44"/>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3F9"/>
    <w:rsid w:val="00E615BA"/>
    <w:rsid w:val="00E622B1"/>
    <w:rsid w:val="00E633A6"/>
    <w:rsid w:val="00E63428"/>
    <w:rsid w:val="00E636C0"/>
    <w:rsid w:val="00E63A58"/>
    <w:rsid w:val="00E640A3"/>
    <w:rsid w:val="00E64381"/>
    <w:rsid w:val="00E64F80"/>
    <w:rsid w:val="00E65222"/>
    <w:rsid w:val="00E65995"/>
    <w:rsid w:val="00E65C1A"/>
    <w:rsid w:val="00E65F33"/>
    <w:rsid w:val="00E66160"/>
    <w:rsid w:val="00E66BB3"/>
    <w:rsid w:val="00E66C41"/>
    <w:rsid w:val="00E67F60"/>
    <w:rsid w:val="00E67FFA"/>
    <w:rsid w:val="00E70316"/>
    <w:rsid w:val="00E70787"/>
    <w:rsid w:val="00E71920"/>
    <w:rsid w:val="00E71C13"/>
    <w:rsid w:val="00E728BD"/>
    <w:rsid w:val="00E72A27"/>
    <w:rsid w:val="00E73C4D"/>
    <w:rsid w:val="00E73ECB"/>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3D1"/>
    <w:rsid w:val="00E81668"/>
    <w:rsid w:val="00E817BB"/>
    <w:rsid w:val="00E8236D"/>
    <w:rsid w:val="00E82C5F"/>
    <w:rsid w:val="00E83D36"/>
    <w:rsid w:val="00E83D41"/>
    <w:rsid w:val="00E83F53"/>
    <w:rsid w:val="00E840B2"/>
    <w:rsid w:val="00E85201"/>
    <w:rsid w:val="00E85307"/>
    <w:rsid w:val="00E85C2C"/>
    <w:rsid w:val="00E85D04"/>
    <w:rsid w:val="00E861C8"/>
    <w:rsid w:val="00E8659C"/>
    <w:rsid w:val="00E87572"/>
    <w:rsid w:val="00E9088E"/>
    <w:rsid w:val="00E91367"/>
    <w:rsid w:val="00E9244C"/>
    <w:rsid w:val="00E92758"/>
    <w:rsid w:val="00E927B8"/>
    <w:rsid w:val="00E92BDC"/>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733"/>
    <w:rsid w:val="00EA094F"/>
    <w:rsid w:val="00EA1525"/>
    <w:rsid w:val="00EA1B17"/>
    <w:rsid w:val="00EA1B9C"/>
    <w:rsid w:val="00EA1C54"/>
    <w:rsid w:val="00EA1D43"/>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B28"/>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6AB"/>
    <w:rsid w:val="00EC474D"/>
    <w:rsid w:val="00EC505F"/>
    <w:rsid w:val="00EC5158"/>
    <w:rsid w:val="00EC52EB"/>
    <w:rsid w:val="00EC5648"/>
    <w:rsid w:val="00EC5F70"/>
    <w:rsid w:val="00EC5F7D"/>
    <w:rsid w:val="00EC5FB4"/>
    <w:rsid w:val="00EC64DF"/>
    <w:rsid w:val="00EC6839"/>
    <w:rsid w:val="00EC6B04"/>
    <w:rsid w:val="00EC78A1"/>
    <w:rsid w:val="00EC7F2E"/>
    <w:rsid w:val="00ED012F"/>
    <w:rsid w:val="00ED01C8"/>
    <w:rsid w:val="00ED09D6"/>
    <w:rsid w:val="00ED0BCA"/>
    <w:rsid w:val="00ED21C2"/>
    <w:rsid w:val="00ED22DF"/>
    <w:rsid w:val="00ED2A4C"/>
    <w:rsid w:val="00ED2BB3"/>
    <w:rsid w:val="00ED3121"/>
    <w:rsid w:val="00ED3178"/>
    <w:rsid w:val="00ED32C8"/>
    <w:rsid w:val="00ED33BD"/>
    <w:rsid w:val="00ED36E1"/>
    <w:rsid w:val="00ED39D3"/>
    <w:rsid w:val="00ED3E02"/>
    <w:rsid w:val="00ED40C1"/>
    <w:rsid w:val="00ED43C1"/>
    <w:rsid w:val="00ED4974"/>
    <w:rsid w:val="00ED4BFA"/>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B00"/>
    <w:rsid w:val="00EE1D36"/>
    <w:rsid w:val="00EE2A4A"/>
    <w:rsid w:val="00EE2C4F"/>
    <w:rsid w:val="00EE2FC2"/>
    <w:rsid w:val="00EE2FE7"/>
    <w:rsid w:val="00EE37E5"/>
    <w:rsid w:val="00EE3FFD"/>
    <w:rsid w:val="00EE43B9"/>
    <w:rsid w:val="00EE477D"/>
    <w:rsid w:val="00EE5D6C"/>
    <w:rsid w:val="00EE61B1"/>
    <w:rsid w:val="00EE63E6"/>
    <w:rsid w:val="00EE65A8"/>
    <w:rsid w:val="00EE69A6"/>
    <w:rsid w:val="00EE70D1"/>
    <w:rsid w:val="00EE76A9"/>
    <w:rsid w:val="00EE7B57"/>
    <w:rsid w:val="00EE7CB0"/>
    <w:rsid w:val="00EE7F24"/>
    <w:rsid w:val="00EE7FA7"/>
    <w:rsid w:val="00EF0191"/>
    <w:rsid w:val="00EF0555"/>
    <w:rsid w:val="00EF05DD"/>
    <w:rsid w:val="00EF09DC"/>
    <w:rsid w:val="00EF0BD6"/>
    <w:rsid w:val="00EF0E47"/>
    <w:rsid w:val="00EF13CC"/>
    <w:rsid w:val="00EF19C9"/>
    <w:rsid w:val="00EF2172"/>
    <w:rsid w:val="00EF21C3"/>
    <w:rsid w:val="00EF25CA"/>
    <w:rsid w:val="00EF272B"/>
    <w:rsid w:val="00EF2EC2"/>
    <w:rsid w:val="00EF3325"/>
    <w:rsid w:val="00EF3390"/>
    <w:rsid w:val="00EF3499"/>
    <w:rsid w:val="00EF47C7"/>
    <w:rsid w:val="00EF4858"/>
    <w:rsid w:val="00EF5A32"/>
    <w:rsid w:val="00EF5B80"/>
    <w:rsid w:val="00EF6954"/>
    <w:rsid w:val="00EF6FE8"/>
    <w:rsid w:val="00EF7C2B"/>
    <w:rsid w:val="00F00427"/>
    <w:rsid w:val="00F00766"/>
    <w:rsid w:val="00F00BEB"/>
    <w:rsid w:val="00F00CE2"/>
    <w:rsid w:val="00F00D60"/>
    <w:rsid w:val="00F01450"/>
    <w:rsid w:val="00F01535"/>
    <w:rsid w:val="00F01910"/>
    <w:rsid w:val="00F02FBE"/>
    <w:rsid w:val="00F03143"/>
    <w:rsid w:val="00F033EF"/>
    <w:rsid w:val="00F035F4"/>
    <w:rsid w:val="00F045A5"/>
    <w:rsid w:val="00F05AE7"/>
    <w:rsid w:val="00F05B87"/>
    <w:rsid w:val="00F05E92"/>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307B"/>
    <w:rsid w:val="00F13166"/>
    <w:rsid w:val="00F13D37"/>
    <w:rsid w:val="00F1416E"/>
    <w:rsid w:val="00F143D5"/>
    <w:rsid w:val="00F14F43"/>
    <w:rsid w:val="00F15D7C"/>
    <w:rsid w:val="00F15DB4"/>
    <w:rsid w:val="00F15F33"/>
    <w:rsid w:val="00F1672E"/>
    <w:rsid w:val="00F16BAF"/>
    <w:rsid w:val="00F16D27"/>
    <w:rsid w:val="00F17876"/>
    <w:rsid w:val="00F179C6"/>
    <w:rsid w:val="00F179F9"/>
    <w:rsid w:val="00F2037A"/>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C4A"/>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E12"/>
    <w:rsid w:val="00F30F1B"/>
    <w:rsid w:val="00F3109B"/>
    <w:rsid w:val="00F32190"/>
    <w:rsid w:val="00F323E5"/>
    <w:rsid w:val="00F32EB8"/>
    <w:rsid w:val="00F3317A"/>
    <w:rsid w:val="00F331BC"/>
    <w:rsid w:val="00F33A7B"/>
    <w:rsid w:val="00F3423B"/>
    <w:rsid w:val="00F3430E"/>
    <w:rsid w:val="00F343E8"/>
    <w:rsid w:val="00F345FA"/>
    <w:rsid w:val="00F349F2"/>
    <w:rsid w:val="00F34A09"/>
    <w:rsid w:val="00F3614D"/>
    <w:rsid w:val="00F3680A"/>
    <w:rsid w:val="00F3697A"/>
    <w:rsid w:val="00F37392"/>
    <w:rsid w:val="00F37AF1"/>
    <w:rsid w:val="00F37B13"/>
    <w:rsid w:val="00F401B1"/>
    <w:rsid w:val="00F40A10"/>
    <w:rsid w:val="00F40DB7"/>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1563"/>
    <w:rsid w:val="00F615AC"/>
    <w:rsid w:val="00F61CFF"/>
    <w:rsid w:val="00F62008"/>
    <w:rsid w:val="00F62812"/>
    <w:rsid w:val="00F62A46"/>
    <w:rsid w:val="00F62AFB"/>
    <w:rsid w:val="00F62CD9"/>
    <w:rsid w:val="00F62D0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18"/>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0DA4"/>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6FF"/>
    <w:rsid w:val="00F94761"/>
    <w:rsid w:val="00F949F4"/>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B0D"/>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9C8"/>
    <w:rsid w:val="00FA50E4"/>
    <w:rsid w:val="00FA52C2"/>
    <w:rsid w:val="00FA5561"/>
    <w:rsid w:val="00FA6239"/>
    <w:rsid w:val="00FA65B1"/>
    <w:rsid w:val="00FA68AE"/>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1AEC"/>
    <w:rsid w:val="00FC211F"/>
    <w:rsid w:val="00FC23B9"/>
    <w:rsid w:val="00FC254F"/>
    <w:rsid w:val="00FC2CCC"/>
    <w:rsid w:val="00FC2EC7"/>
    <w:rsid w:val="00FC3AEE"/>
    <w:rsid w:val="00FC3D34"/>
    <w:rsid w:val="00FC3E0D"/>
    <w:rsid w:val="00FC3E4F"/>
    <w:rsid w:val="00FC55E5"/>
    <w:rsid w:val="00FC57BB"/>
    <w:rsid w:val="00FC59C4"/>
    <w:rsid w:val="00FC5C1A"/>
    <w:rsid w:val="00FC5F61"/>
    <w:rsid w:val="00FC604E"/>
    <w:rsid w:val="00FC6451"/>
    <w:rsid w:val="00FC6587"/>
    <w:rsid w:val="00FC67F5"/>
    <w:rsid w:val="00FC6FA9"/>
    <w:rsid w:val="00FC7576"/>
    <w:rsid w:val="00FC7BA3"/>
    <w:rsid w:val="00FD05AC"/>
    <w:rsid w:val="00FD0E73"/>
    <w:rsid w:val="00FD1169"/>
    <w:rsid w:val="00FD15A1"/>
    <w:rsid w:val="00FD1653"/>
    <w:rsid w:val="00FD1798"/>
    <w:rsid w:val="00FD294C"/>
    <w:rsid w:val="00FD2E86"/>
    <w:rsid w:val="00FD385F"/>
    <w:rsid w:val="00FD39C8"/>
    <w:rsid w:val="00FD3B8A"/>
    <w:rsid w:val="00FD3D0B"/>
    <w:rsid w:val="00FD3DB9"/>
    <w:rsid w:val="00FD409B"/>
    <w:rsid w:val="00FD4C08"/>
    <w:rsid w:val="00FD5B72"/>
    <w:rsid w:val="00FD5F2D"/>
    <w:rsid w:val="00FD60EC"/>
    <w:rsid w:val="00FD62E1"/>
    <w:rsid w:val="00FD6463"/>
    <w:rsid w:val="00FD66BB"/>
    <w:rsid w:val="00FD6C31"/>
    <w:rsid w:val="00FD7041"/>
    <w:rsid w:val="00FD7B0A"/>
    <w:rsid w:val="00FD7CCC"/>
    <w:rsid w:val="00FE002E"/>
    <w:rsid w:val="00FE007D"/>
    <w:rsid w:val="00FE03F7"/>
    <w:rsid w:val="00FE049A"/>
    <w:rsid w:val="00FE0562"/>
    <w:rsid w:val="00FE07B5"/>
    <w:rsid w:val="00FE07D1"/>
    <w:rsid w:val="00FE0DA3"/>
    <w:rsid w:val="00FE12AA"/>
    <w:rsid w:val="00FE1315"/>
    <w:rsid w:val="00FE1653"/>
    <w:rsid w:val="00FE16BC"/>
    <w:rsid w:val="00FE1D47"/>
    <w:rsid w:val="00FE2268"/>
    <w:rsid w:val="00FE23D7"/>
    <w:rsid w:val="00FE30BC"/>
    <w:rsid w:val="00FE3506"/>
    <w:rsid w:val="00FE380A"/>
    <w:rsid w:val="00FE3CDD"/>
    <w:rsid w:val="00FE41B6"/>
    <w:rsid w:val="00FE4DBB"/>
    <w:rsid w:val="00FE536D"/>
    <w:rsid w:val="00FE631D"/>
    <w:rsid w:val="00FE6958"/>
    <w:rsid w:val="00FE6A1A"/>
    <w:rsid w:val="00FE72F2"/>
    <w:rsid w:val="00FE763F"/>
    <w:rsid w:val="00FE7EDB"/>
    <w:rsid w:val="00FF0056"/>
    <w:rsid w:val="00FF0D80"/>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4BC"/>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028"/>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CF702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F7028"/>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9114270">
      <w:bodyDiv w:val="1"/>
      <w:marLeft w:val="0"/>
      <w:marRight w:val="0"/>
      <w:marTop w:val="0"/>
      <w:marBottom w:val="0"/>
      <w:divBdr>
        <w:top w:val="none" w:sz="0" w:space="0" w:color="auto"/>
        <w:left w:val="none" w:sz="0" w:space="0" w:color="auto"/>
        <w:bottom w:val="none" w:sz="0" w:space="0" w:color="auto"/>
        <w:right w:val="none" w:sz="0" w:space="0" w:color="auto"/>
      </w:divBdr>
      <w:divsChild>
        <w:div w:id="947588122">
          <w:marLeft w:val="360"/>
          <w:marRight w:val="0"/>
          <w:marTop w:val="200"/>
          <w:marBottom w:val="0"/>
          <w:divBdr>
            <w:top w:val="none" w:sz="0" w:space="0" w:color="auto"/>
            <w:left w:val="none" w:sz="0" w:space="0" w:color="auto"/>
            <w:bottom w:val="none" w:sz="0" w:space="0" w:color="auto"/>
            <w:right w:val="none" w:sz="0" w:space="0" w:color="auto"/>
          </w:divBdr>
        </w:div>
        <w:div w:id="1172138328">
          <w:marLeft w:val="1080"/>
          <w:marRight w:val="0"/>
          <w:marTop w:val="100"/>
          <w:marBottom w:val="0"/>
          <w:divBdr>
            <w:top w:val="none" w:sz="0" w:space="0" w:color="auto"/>
            <w:left w:val="none" w:sz="0" w:space="0" w:color="auto"/>
            <w:bottom w:val="none" w:sz="0" w:space="0" w:color="auto"/>
            <w:right w:val="none" w:sz="0" w:space="0" w:color="auto"/>
          </w:divBdr>
        </w:div>
        <w:div w:id="545071837">
          <w:marLeft w:val="1080"/>
          <w:marRight w:val="0"/>
          <w:marTop w:val="100"/>
          <w:marBottom w:val="0"/>
          <w:divBdr>
            <w:top w:val="none" w:sz="0" w:space="0" w:color="auto"/>
            <w:left w:val="none" w:sz="0" w:space="0" w:color="auto"/>
            <w:bottom w:val="none" w:sz="0" w:space="0" w:color="auto"/>
            <w:right w:val="none" w:sz="0" w:space="0" w:color="auto"/>
          </w:divBdr>
        </w:div>
        <w:div w:id="1380975960">
          <w:marLeft w:val="1080"/>
          <w:marRight w:val="0"/>
          <w:marTop w:val="100"/>
          <w:marBottom w:val="0"/>
          <w:divBdr>
            <w:top w:val="none" w:sz="0" w:space="0" w:color="auto"/>
            <w:left w:val="none" w:sz="0" w:space="0" w:color="auto"/>
            <w:bottom w:val="none" w:sz="0" w:space="0" w:color="auto"/>
            <w:right w:val="none" w:sz="0" w:space="0" w:color="auto"/>
          </w:divBdr>
        </w:div>
        <w:div w:id="1691489909">
          <w:marLeft w:val="108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183672">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429776">
      <w:bodyDiv w:val="1"/>
      <w:marLeft w:val="0"/>
      <w:marRight w:val="0"/>
      <w:marTop w:val="0"/>
      <w:marBottom w:val="0"/>
      <w:divBdr>
        <w:top w:val="none" w:sz="0" w:space="0" w:color="auto"/>
        <w:left w:val="none" w:sz="0" w:space="0" w:color="auto"/>
        <w:bottom w:val="none" w:sz="0" w:space="0" w:color="auto"/>
        <w:right w:val="none" w:sz="0" w:space="0" w:color="auto"/>
      </w:divBdr>
    </w:div>
    <w:div w:id="604650091">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1823950">
      <w:bodyDiv w:val="1"/>
      <w:marLeft w:val="0"/>
      <w:marRight w:val="0"/>
      <w:marTop w:val="0"/>
      <w:marBottom w:val="0"/>
      <w:divBdr>
        <w:top w:val="none" w:sz="0" w:space="0" w:color="auto"/>
        <w:left w:val="none" w:sz="0" w:space="0" w:color="auto"/>
        <w:bottom w:val="none" w:sz="0" w:space="0" w:color="auto"/>
        <w:right w:val="none" w:sz="0" w:space="0" w:color="auto"/>
      </w:divBdr>
      <w:divsChild>
        <w:div w:id="1836148719">
          <w:marLeft w:val="360"/>
          <w:marRight w:val="0"/>
          <w:marTop w:val="200"/>
          <w:marBottom w:val="0"/>
          <w:divBdr>
            <w:top w:val="none" w:sz="0" w:space="0" w:color="auto"/>
            <w:left w:val="none" w:sz="0" w:space="0" w:color="auto"/>
            <w:bottom w:val="none" w:sz="0" w:space="0" w:color="auto"/>
            <w:right w:val="none" w:sz="0" w:space="0" w:color="auto"/>
          </w:divBdr>
        </w:div>
        <w:div w:id="1656759211">
          <w:marLeft w:val="1080"/>
          <w:marRight w:val="0"/>
          <w:marTop w:val="100"/>
          <w:marBottom w:val="0"/>
          <w:divBdr>
            <w:top w:val="none" w:sz="0" w:space="0" w:color="auto"/>
            <w:left w:val="none" w:sz="0" w:space="0" w:color="auto"/>
            <w:bottom w:val="none" w:sz="0" w:space="0" w:color="auto"/>
            <w:right w:val="none" w:sz="0" w:space="0" w:color="auto"/>
          </w:divBdr>
        </w:div>
        <w:div w:id="1914462842">
          <w:marLeft w:val="1080"/>
          <w:marRight w:val="0"/>
          <w:marTop w:val="100"/>
          <w:marBottom w:val="0"/>
          <w:divBdr>
            <w:top w:val="none" w:sz="0" w:space="0" w:color="auto"/>
            <w:left w:val="none" w:sz="0" w:space="0" w:color="auto"/>
            <w:bottom w:val="none" w:sz="0" w:space="0" w:color="auto"/>
            <w:right w:val="none" w:sz="0" w:space="0" w:color="auto"/>
          </w:divBdr>
        </w:div>
        <w:div w:id="137846755">
          <w:marLeft w:val="1080"/>
          <w:marRight w:val="0"/>
          <w:marTop w:val="100"/>
          <w:marBottom w:val="0"/>
          <w:divBdr>
            <w:top w:val="none" w:sz="0" w:space="0" w:color="auto"/>
            <w:left w:val="none" w:sz="0" w:space="0" w:color="auto"/>
            <w:bottom w:val="none" w:sz="0" w:space="0" w:color="auto"/>
            <w:right w:val="none" w:sz="0" w:space="0" w:color="auto"/>
          </w:divBdr>
        </w:div>
      </w:divsChild>
    </w:div>
    <w:div w:id="826630254">
      <w:bodyDiv w:val="1"/>
      <w:marLeft w:val="0"/>
      <w:marRight w:val="0"/>
      <w:marTop w:val="0"/>
      <w:marBottom w:val="0"/>
      <w:divBdr>
        <w:top w:val="none" w:sz="0" w:space="0" w:color="auto"/>
        <w:left w:val="none" w:sz="0" w:space="0" w:color="auto"/>
        <w:bottom w:val="none" w:sz="0" w:space="0" w:color="auto"/>
        <w:right w:val="none" w:sz="0" w:space="0" w:color="auto"/>
      </w:divBdr>
      <w:divsChild>
        <w:div w:id="152111139">
          <w:marLeft w:val="360"/>
          <w:marRight w:val="0"/>
          <w:marTop w:val="2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0484805">
      <w:bodyDiv w:val="1"/>
      <w:marLeft w:val="0"/>
      <w:marRight w:val="0"/>
      <w:marTop w:val="0"/>
      <w:marBottom w:val="0"/>
      <w:divBdr>
        <w:top w:val="none" w:sz="0" w:space="0" w:color="auto"/>
        <w:left w:val="none" w:sz="0" w:space="0" w:color="auto"/>
        <w:bottom w:val="none" w:sz="0" w:space="0" w:color="auto"/>
        <w:right w:val="none" w:sz="0" w:space="0" w:color="auto"/>
      </w:divBdr>
      <w:divsChild>
        <w:div w:id="340936360">
          <w:marLeft w:val="360"/>
          <w:marRight w:val="0"/>
          <w:marTop w:val="200"/>
          <w:marBottom w:val="0"/>
          <w:divBdr>
            <w:top w:val="none" w:sz="0" w:space="0" w:color="auto"/>
            <w:left w:val="none" w:sz="0" w:space="0" w:color="auto"/>
            <w:bottom w:val="none" w:sz="0" w:space="0" w:color="auto"/>
            <w:right w:val="none" w:sz="0" w:space="0" w:color="auto"/>
          </w:divBdr>
        </w:div>
      </w:divsChild>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89796242">
      <w:bodyDiv w:val="1"/>
      <w:marLeft w:val="0"/>
      <w:marRight w:val="0"/>
      <w:marTop w:val="0"/>
      <w:marBottom w:val="0"/>
      <w:divBdr>
        <w:top w:val="none" w:sz="0" w:space="0" w:color="auto"/>
        <w:left w:val="none" w:sz="0" w:space="0" w:color="auto"/>
        <w:bottom w:val="none" w:sz="0" w:space="0" w:color="auto"/>
        <w:right w:val="none" w:sz="0" w:space="0" w:color="auto"/>
      </w:divBdr>
      <w:divsChild>
        <w:div w:id="303968968">
          <w:marLeft w:val="360"/>
          <w:marRight w:val="0"/>
          <w:marTop w:val="200"/>
          <w:marBottom w:val="0"/>
          <w:divBdr>
            <w:top w:val="none" w:sz="0" w:space="0" w:color="auto"/>
            <w:left w:val="none" w:sz="0" w:space="0" w:color="auto"/>
            <w:bottom w:val="none" w:sz="0" w:space="0" w:color="auto"/>
            <w:right w:val="none" w:sz="0" w:space="0" w:color="auto"/>
          </w:divBdr>
        </w:div>
        <w:div w:id="1489201264">
          <w:marLeft w:val="1080"/>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76900106">
      <w:bodyDiv w:val="1"/>
      <w:marLeft w:val="0"/>
      <w:marRight w:val="0"/>
      <w:marTop w:val="0"/>
      <w:marBottom w:val="0"/>
      <w:divBdr>
        <w:top w:val="none" w:sz="0" w:space="0" w:color="auto"/>
        <w:left w:val="none" w:sz="0" w:space="0" w:color="auto"/>
        <w:bottom w:val="none" w:sz="0" w:space="0" w:color="auto"/>
        <w:right w:val="none" w:sz="0" w:space="0" w:color="auto"/>
      </w:divBdr>
      <w:divsChild>
        <w:div w:id="251817867">
          <w:marLeft w:val="360"/>
          <w:marRight w:val="0"/>
          <w:marTop w:val="200"/>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9254579">
      <w:bodyDiv w:val="1"/>
      <w:marLeft w:val="0"/>
      <w:marRight w:val="0"/>
      <w:marTop w:val="0"/>
      <w:marBottom w:val="0"/>
      <w:divBdr>
        <w:top w:val="none" w:sz="0" w:space="0" w:color="auto"/>
        <w:left w:val="none" w:sz="0" w:space="0" w:color="auto"/>
        <w:bottom w:val="none" w:sz="0" w:space="0" w:color="auto"/>
        <w:right w:val="none" w:sz="0" w:space="0" w:color="auto"/>
      </w:divBdr>
      <w:divsChild>
        <w:div w:id="60367422">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65971723">
      <w:bodyDiv w:val="1"/>
      <w:marLeft w:val="0"/>
      <w:marRight w:val="0"/>
      <w:marTop w:val="0"/>
      <w:marBottom w:val="0"/>
      <w:divBdr>
        <w:top w:val="none" w:sz="0" w:space="0" w:color="auto"/>
        <w:left w:val="none" w:sz="0" w:space="0" w:color="auto"/>
        <w:bottom w:val="none" w:sz="0" w:space="0" w:color="auto"/>
        <w:right w:val="none" w:sz="0" w:space="0" w:color="auto"/>
      </w:divBdr>
      <w:divsChild>
        <w:div w:id="1499299524">
          <w:marLeft w:val="360"/>
          <w:marRight w:val="0"/>
          <w:marTop w:val="20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2970395">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251970">
      <w:bodyDiv w:val="1"/>
      <w:marLeft w:val="0"/>
      <w:marRight w:val="0"/>
      <w:marTop w:val="0"/>
      <w:marBottom w:val="0"/>
      <w:divBdr>
        <w:top w:val="none" w:sz="0" w:space="0" w:color="auto"/>
        <w:left w:val="none" w:sz="0" w:space="0" w:color="auto"/>
        <w:bottom w:val="none" w:sz="0" w:space="0" w:color="auto"/>
        <w:right w:val="none" w:sz="0" w:space="0" w:color="auto"/>
      </w:divBdr>
      <w:divsChild>
        <w:div w:id="535312701">
          <w:marLeft w:val="360"/>
          <w:marRight w:val="0"/>
          <w:marTop w:val="200"/>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4713400">
      <w:bodyDiv w:val="1"/>
      <w:marLeft w:val="0"/>
      <w:marRight w:val="0"/>
      <w:marTop w:val="0"/>
      <w:marBottom w:val="0"/>
      <w:divBdr>
        <w:top w:val="none" w:sz="0" w:space="0" w:color="auto"/>
        <w:left w:val="none" w:sz="0" w:space="0" w:color="auto"/>
        <w:bottom w:val="none" w:sz="0" w:space="0" w:color="auto"/>
        <w:right w:val="none" w:sz="0" w:space="0" w:color="auto"/>
      </w:divBdr>
      <w:divsChild>
        <w:div w:id="220942164">
          <w:marLeft w:val="1080"/>
          <w:marRight w:val="0"/>
          <w:marTop w:val="100"/>
          <w:marBottom w:val="0"/>
          <w:divBdr>
            <w:top w:val="none" w:sz="0" w:space="0" w:color="auto"/>
            <w:left w:val="none" w:sz="0" w:space="0" w:color="auto"/>
            <w:bottom w:val="none" w:sz="0" w:space="0" w:color="auto"/>
            <w:right w:val="none" w:sz="0" w:space="0" w:color="auto"/>
          </w:divBdr>
        </w:div>
        <w:div w:id="943727208">
          <w:marLeft w:val="1080"/>
          <w:marRight w:val="0"/>
          <w:marTop w:val="100"/>
          <w:marBottom w:val="0"/>
          <w:divBdr>
            <w:top w:val="none" w:sz="0" w:space="0" w:color="auto"/>
            <w:left w:val="none" w:sz="0" w:space="0" w:color="auto"/>
            <w:bottom w:val="none" w:sz="0" w:space="0" w:color="auto"/>
            <w:right w:val="none" w:sz="0" w:space="0" w:color="auto"/>
          </w:divBdr>
        </w:div>
        <w:div w:id="1848595969">
          <w:marLeft w:val="1080"/>
          <w:marRight w:val="0"/>
          <w:marTop w:val="100"/>
          <w:marBottom w:val="0"/>
          <w:divBdr>
            <w:top w:val="none" w:sz="0" w:space="0" w:color="auto"/>
            <w:left w:val="none" w:sz="0" w:space="0" w:color="auto"/>
            <w:bottom w:val="none" w:sz="0" w:space="0" w:color="auto"/>
            <w:right w:val="none" w:sz="0" w:space="0" w:color="auto"/>
          </w:divBdr>
        </w:div>
        <w:div w:id="980695670">
          <w:marLeft w:val="1080"/>
          <w:marRight w:val="0"/>
          <w:marTop w:val="100"/>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9179975">
      <w:bodyDiv w:val="1"/>
      <w:marLeft w:val="0"/>
      <w:marRight w:val="0"/>
      <w:marTop w:val="0"/>
      <w:marBottom w:val="0"/>
      <w:divBdr>
        <w:top w:val="none" w:sz="0" w:space="0" w:color="auto"/>
        <w:left w:val="none" w:sz="0" w:space="0" w:color="auto"/>
        <w:bottom w:val="none" w:sz="0" w:space="0" w:color="auto"/>
        <w:right w:val="none" w:sz="0" w:space="0" w:color="auto"/>
      </w:divBdr>
      <w:divsChild>
        <w:div w:id="1120223890">
          <w:marLeft w:val="360"/>
          <w:marRight w:val="0"/>
          <w:marTop w:val="200"/>
          <w:marBottom w:val="0"/>
          <w:divBdr>
            <w:top w:val="none" w:sz="0" w:space="0" w:color="auto"/>
            <w:left w:val="none" w:sz="0" w:space="0" w:color="auto"/>
            <w:bottom w:val="none" w:sz="0" w:space="0" w:color="auto"/>
            <w:right w:val="none" w:sz="0" w:space="0" w:color="auto"/>
          </w:divBdr>
        </w:div>
        <w:div w:id="1913003825">
          <w:marLeft w:val="1080"/>
          <w:marRight w:val="0"/>
          <w:marTop w:val="100"/>
          <w:marBottom w:val="0"/>
          <w:divBdr>
            <w:top w:val="none" w:sz="0" w:space="0" w:color="auto"/>
            <w:left w:val="none" w:sz="0" w:space="0" w:color="auto"/>
            <w:bottom w:val="none" w:sz="0" w:space="0" w:color="auto"/>
            <w:right w:val="none" w:sz="0" w:space="0" w:color="auto"/>
          </w:divBdr>
        </w:div>
        <w:div w:id="1956250122">
          <w:marLeft w:val="1080"/>
          <w:marRight w:val="0"/>
          <w:marTop w:val="100"/>
          <w:marBottom w:val="0"/>
          <w:divBdr>
            <w:top w:val="none" w:sz="0" w:space="0" w:color="auto"/>
            <w:left w:val="none" w:sz="0" w:space="0" w:color="auto"/>
            <w:bottom w:val="none" w:sz="0" w:space="0" w:color="auto"/>
            <w:right w:val="none" w:sz="0" w:space="0" w:color="auto"/>
          </w:divBdr>
        </w:div>
        <w:div w:id="311763690">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76331387">
      <w:bodyDiv w:val="1"/>
      <w:marLeft w:val="0"/>
      <w:marRight w:val="0"/>
      <w:marTop w:val="0"/>
      <w:marBottom w:val="0"/>
      <w:divBdr>
        <w:top w:val="none" w:sz="0" w:space="0" w:color="auto"/>
        <w:left w:val="none" w:sz="0" w:space="0" w:color="auto"/>
        <w:bottom w:val="none" w:sz="0" w:space="0" w:color="auto"/>
        <w:right w:val="none" w:sz="0" w:space="0" w:color="auto"/>
      </w:divBdr>
      <w:divsChild>
        <w:div w:id="240719364">
          <w:marLeft w:val="1080"/>
          <w:marRight w:val="0"/>
          <w:marTop w:val="100"/>
          <w:marBottom w:val="0"/>
          <w:divBdr>
            <w:top w:val="none" w:sz="0" w:space="0" w:color="auto"/>
            <w:left w:val="none" w:sz="0" w:space="0" w:color="auto"/>
            <w:bottom w:val="none" w:sz="0" w:space="0" w:color="auto"/>
            <w:right w:val="none" w:sz="0" w:space="0" w:color="auto"/>
          </w:divBdr>
        </w:div>
        <w:div w:id="202644039">
          <w:marLeft w:val="1080"/>
          <w:marRight w:val="0"/>
          <w:marTop w:val="100"/>
          <w:marBottom w:val="0"/>
          <w:divBdr>
            <w:top w:val="none" w:sz="0" w:space="0" w:color="auto"/>
            <w:left w:val="none" w:sz="0" w:space="0" w:color="auto"/>
            <w:bottom w:val="none" w:sz="0" w:space="0" w:color="auto"/>
            <w:right w:val="none" w:sz="0" w:space="0" w:color="auto"/>
          </w:divBdr>
        </w:div>
        <w:div w:id="1146781184">
          <w:marLeft w:val="1800"/>
          <w:marRight w:val="0"/>
          <w:marTop w:val="1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87720638">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1704072">
      <w:bodyDiv w:val="1"/>
      <w:marLeft w:val="0"/>
      <w:marRight w:val="0"/>
      <w:marTop w:val="0"/>
      <w:marBottom w:val="0"/>
      <w:divBdr>
        <w:top w:val="none" w:sz="0" w:space="0" w:color="auto"/>
        <w:left w:val="none" w:sz="0" w:space="0" w:color="auto"/>
        <w:bottom w:val="none" w:sz="0" w:space="0" w:color="auto"/>
        <w:right w:val="none" w:sz="0" w:space="0" w:color="auto"/>
      </w:divBdr>
      <w:divsChild>
        <w:div w:id="468472467">
          <w:marLeft w:val="360"/>
          <w:marRight w:val="0"/>
          <w:marTop w:val="20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3B5D4-69D1-45FE-9502-14429A71A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1554</Words>
  <Characters>8861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2020-08-06T13:30:00Z</dcterms:created>
  <dcterms:modified xsi:type="dcterms:W3CDTF">2020-08-07T07:16:00Z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